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EBE" w:rsidRPr="00A74EBE" w:rsidRDefault="00A74EBE" w:rsidP="00A74EBE">
      <w:pPr>
        <w:spacing w:after="0" w:line="240" w:lineRule="auto"/>
        <w:jc w:val="both"/>
        <w:rPr>
          <w:rFonts w:ascii="Arial" w:hAnsi="Arial" w:cs="Arial"/>
          <w:b/>
          <w:snapToGrid w:val="0"/>
          <w:sz w:val="20"/>
          <w:szCs w:val="20"/>
          <w:lang w:val="es-MX"/>
        </w:rPr>
      </w:pPr>
      <w:r w:rsidRPr="00A74EBE">
        <w:rPr>
          <w:rFonts w:ascii="Arial" w:hAnsi="Arial" w:cs="Arial"/>
          <w:b/>
          <w:snapToGrid w:val="0"/>
          <w:sz w:val="20"/>
          <w:szCs w:val="20"/>
          <w:lang w:val="es-MX"/>
        </w:rPr>
        <w:t>Al margen un sello que dice: Estados Unidos M</w:t>
      </w:r>
      <w:bookmarkStart w:id="0" w:name="_GoBack"/>
      <w:bookmarkEnd w:id="0"/>
      <w:r w:rsidRPr="00A74EBE">
        <w:rPr>
          <w:rFonts w:ascii="Arial" w:hAnsi="Arial" w:cs="Arial"/>
          <w:b/>
          <w:snapToGrid w:val="0"/>
          <w:sz w:val="20"/>
          <w:szCs w:val="20"/>
          <w:lang w:val="es-MX"/>
        </w:rPr>
        <w:t>exicanos. Gobierno del Estado de Jalisco. Poder Ejecutivo. Secretaría General de Gobierno.</w:t>
      </w:r>
    </w:p>
    <w:p w:rsidR="00A74EBE" w:rsidRPr="00A74EBE" w:rsidRDefault="00A74EBE" w:rsidP="00A74EBE">
      <w:pPr>
        <w:spacing w:after="0" w:line="240" w:lineRule="auto"/>
        <w:jc w:val="both"/>
        <w:rPr>
          <w:rFonts w:ascii="Arial" w:hAnsi="Arial" w:cs="Arial"/>
          <w:b/>
          <w:snapToGrid w:val="0"/>
          <w:sz w:val="20"/>
          <w:szCs w:val="20"/>
          <w:lang w:val="es-MX"/>
        </w:rPr>
      </w:pPr>
    </w:p>
    <w:p w:rsidR="00A74EBE" w:rsidRPr="00A74EBE" w:rsidRDefault="00A74EBE" w:rsidP="00A74EBE">
      <w:pPr>
        <w:spacing w:after="0" w:line="240" w:lineRule="auto"/>
        <w:jc w:val="both"/>
        <w:rPr>
          <w:rFonts w:ascii="Arial" w:hAnsi="Arial" w:cs="Arial"/>
          <w:snapToGrid w:val="0"/>
          <w:sz w:val="20"/>
          <w:szCs w:val="20"/>
          <w:lang w:val="es-MX"/>
        </w:rPr>
      </w:pPr>
      <w:r w:rsidRPr="00A74EBE">
        <w:rPr>
          <w:rFonts w:ascii="Arial" w:hAnsi="Arial" w:cs="Arial"/>
          <w:b/>
          <w:snapToGrid w:val="0"/>
          <w:sz w:val="20"/>
          <w:szCs w:val="20"/>
          <w:lang w:val="es-MX"/>
        </w:rPr>
        <w:t>Jorge Aristóteles Sandoval Díaz,</w:t>
      </w:r>
      <w:r w:rsidRPr="00A74EBE">
        <w:rPr>
          <w:rFonts w:ascii="Arial" w:hAnsi="Arial" w:cs="Arial"/>
          <w:snapToGrid w:val="0"/>
          <w:sz w:val="20"/>
          <w:szCs w:val="20"/>
          <w:lang w:val="es-MX"/>
        </w:rPr>
        <w:t xml:space="preserve"> Gobernador del Estado Libre y Soberano de Jalisco, a los habitantes del mismo hago saber, que por conducto de la Secretaría del H. Congreso de esta Entidad Federativa, se me ha comunicado el siguiente decreto</w:t>
      </w:r>
    </w:p>
    <w:p w:rsidR="00A74EBE" w:rsidRPr="00A74EBE" w:rsidRDefault="00A74EBE" w:rsidP="00A74EBE">
      <w:pPr>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r w:rsidRPr="00A74EBE">
        <w:rPr>
          <w:rFonts w:ascii="Arial" w:hAnsi="Arial" w:cs="Arial"/>
          <w:b/>
          <w:snapToGrid w:val="0"/>
          <w:sz w:val="20"/>
          <w:szCs w:val="20"/>
          <w:lang w:val="es-MX"/>
        </w:rPr>
        <w:t>NÚMERO 26420/LXI/17</w:t>
      </w:r>
      <w:r w:rsidRPr="00A74EBE">
        <w:rPr>
          <w:rFonts w:ascii="Arial" w:hAnsi="Arial" w:cs="Arial"/>
          <w:b/>
          <w:snapToGrid w:val="0"/>
          <w:sz w:val="20"/>
          <w:szCs w:val="20"/>
          <w:lang w:val="es-MX"/>
        </w:rPr>
        <w:tab/>
      </w:r>
      <w:r w:rsidRPr="00A74EBE">
        <w:rPr>
          <w:rFonts w:ascii="Arial" w:hAnsi="Arial" w:cs="Arial"/>
          <w:b/>
          <w:snapToGrid w:val="0"/>
          <w:sz w:val="20"/>
          <w:szCs w:val="20"/>
          <w:lang w:val="es-MX"/>
        </w:rPr>
        <w:tab/>
        <w:t xml:space="preserve">           EL CONGRESO DEL ESTADO DECRETA:</w:t>
      </w: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r w:rsidRPr="00A74EBE">
        <w:rPr>
          <w:rFonts w:ascii="Arial" w:hAnsi="Arial" w:cs="Arial"/>
          <w:b/>
          <w:snapToGrid w:val="0"/>
          <w:sz w:val="20"/>
          <w:szCs w:val="20"/>
          <w:lang w:val="es-MX"/>
        </w:rPr>
        <w:t>SE EXPIDE LA LEY DE PROTECCIÓN DE DATOS PERSONALES EN POSESIÓN DE SUJETOS OBLIGADOS DEL ESTADO DE JALISCO Y SUS MUNICIPIOS; Y REFORMA Y DEROGA DIVERSOS ARTÍCULOS DE LA LEY DE TRANSPARENCIA Y ACCESO A LA INFORMACIÓN PÚBLICA DEL ESTADO DE JALISCO Y SUS MUNICIPIOS.</w:t>
      </w:r>
    </w:p>
    <w:p w:rsidR="00A74EBE" w:rsidRPr="00A74EBE" w:rsidRDefault="00A74EBE" w:rsidP="00A74EBE">
      <w:pPr>
        <w:tabs>
          <w:tab w:val="left" w:pos="1276"/>
        </w:tabs>
        <w:spacing w:after="0" w:line="240" w:lineRule="auto"/>
        <w:jc w:val="both"/>
        <w:rPr>
          <w:rFonts w:ascii="Arial" w:hAnsi="Arial" w:cs="Arial"/>
          <w:b/>
          <w:snapToGrid w:val="0"/>
          <w:sz w:val="20"/>
          <w:szCs w:val="20"/>
          <w:lang w:val="es-MX"/>
        </w:rPr>
      </w:pPr>
    </w:p>
    <w:p w:rsidR="00A74EBE" w:rsidRPr="00A74EBE" w:rsidRDefault="00A74EBE" w:rsidP="00A74EBE">
      <w:pPr>
        <w:tabs>
          <w:tab w:val="left" w:pos="1276"/>
        </w:tabs>
        <w:spacing w:after="0" w:line="240" w:lineRule="auto"/>
        <w:jc w:val="both"/>
        <w:rPr>
          <w:rFonts w:ascii="Arial" w:hAnsi="Arial" w:cs="Arial"/>
          <w:snapToGrid w:val="0"/>
          <w:sz w:val="20"/>
          <w:szCs w:val="20"/>
          <w:lang w:val="es-MX"/>
        </w:rPr>
      </w:pPr>
      <w:r w:rsidRPr="00A74EBE">
        <w:rPr>
          <w:rFonts w:ascii="Arial" w:hAnsi="Arial" w:cs="Arial"/>
          <w:b/>
          <w:smallCaps/>
          <w:sz w:val="20"/>
          <w:szCs w:val="20"/>
          <w:lang w:val="es-ES_tradnl"/>
        </w:rPr>
        <w:t xml:space="preserve">Artículo segundo. </w:t>
      </w:r>
      <w:r w:rsidRPr="00A74EBE">
        <w:rPr>
          <w:rFonts w:ascii="Arial" w:hAnsi="Arial" w:cs="Arial"/>
          <w:sz w:val="20"/>
          <w:szCs w:val="20"/>
          <w:lang w:val="es-ES_tradnl"/>
        </w:rPr>
        <w:t>Se expide</w:t>
      </w:r>
      <w:r w:rsidRPr="00A74EBE">
        <w:rPr>
          <w:rFonts w:ascii="Arial" w:hAnsi="Arial" w:cs="Arial"/>
          <w:snapToGrid w:val="0"/>
          <w:sz w:val="20"/>
          <w:szCs w:val="20"/>
          <w:lang w:val="es-MX"/>
        </w:rPr>
        <w:t xml:space="preserve"> la Ley de Protección de Datos Personales en Posesión de Sujetos Obligados del Estado de Jalisco y sus Municipios, para quedar como sigue:</w:t>
      </w:r>
    </w:p>
    <w:p w:rsidR="00A74EBE" w:rsidRPr="00A74EBE" w:rsidRDefault="00A74EBE" w:rsidP="00A74EBE">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LEY DE PROTECCIÓN DE DATOS PERSONALES EN POSESIÓN DE SUJETOS OBLIGADOS DEL ESTADO DE JALISCO Y SUS MUNICIPIOS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PRIMERO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Disposiciones Generales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w:t>
      </w:r>
      <w:r w:rsidRPr="00A74EBE">
        <w:rPr>
          <w:rFonts w:ascii="Arial" w:hAnsi="Arial" w:cs="Arial"/>
          <w:sz w:val="20"/>
          <w:szCs w:val="20"/>
          <w:lang w:val="es-ES_tradnl"/>
        </w:rPr>
        <w:t xml:space="preserve"> Ley — Naturaleza y aplicación.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presente Ley es de orden público y de observancia general en todo el territorio del estado de Jalisco, reglamentaria de los artículos 6 base A y 16, párrafo segundo de la Constitución Política de los Estados Unidos Mexicanos, así como del artículo 9°, de la Constitución Política del Estado de Jalisco, en materia de protección de datos personales en posesión de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Esta ley tiene  por  objeto  establecer   las  bases,  principios   y procedimientos   para  garantizar   el derecho  que  tiene toda  persona  a la protección  de sus datos  personales  en posesión  de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Son sujetos obligados por esta Ley, en el ámbito estatal y municipal, cualquier autoridad,  entidad, órgano y organismo del Poder Ejecutivo, Legislativo y Judicial, ayuntamientos, órganos autónomos, partidos políticos, fideicomisos y fondos públicos, que lleven a cabo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sindicatos y cualquier otra persona física o jurídica que reciba y ejerza recursos públicos o realice actos de autoridad en el ámbito estatal y municipal serán responsables de los datos personales, de conformidad con la normatividad aplicable para la protección de datos personales en posesión de los particulares, sin perjuicio de lo previsto en la Ley Federal de Protección de Datos Personales en Posesión de los Particulares.</w:t>
      </w:r>
    </w:p>
    <w:p w:rsidR="00A74EBE" w:rsidRPr="00A74EBE" w:rsidDel="00C643A9"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La presente Ley será aplicable a cualquier tratamiento de datos personales que obren en soportes físicos o electrónicos, con independencia del lugar, la forma o modalidad de su creación, tipo de soporte, procesamiento, almacenamiento y organización.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w:t>
      </w:r>
      <w:r w:rsidRPr="00A74EBE">
        <w:rPr>
          <w:rFonts w:ascii="Arial" w:hAnsi="Arial" w:cs="Arial"/>
          <w:sz w:val="20"/>
          <w:szCs w:val="20"/>
          <w:lang w:val="es-ES_tradnl"/>
        </w:rPr>
        <w:t xml:space="preserve"> Ley — Objeto.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Son objetivos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Establecer las bases, obligaciones, procedimientos y condiciones homogéneas que regirán el tratamiento de los datos personales y el ejercicio de los derechos de acceso, rectificación, cancelación y oposición, mediante procedimientos sencillos y expeditos;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lastRenderedPageBreak/>
        <w:t>II. Garantizar la observancia de los principios de protección de datos personales previstos en la presente Ley, la Ley General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Proteger los datos personales en posesión de cualquier autoridad, entidad, órgano y organismo de los Poderes Ejecutivo, Legislativo y Judicial, ayuntamientos, órganos autónomos, partidos políticos, fideicomisos y fondos públicos, estatales y municipales, con la finalidad de regular su debido tratamiento;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Garantizar que toda persona pueda ejercer el derecho a la protección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Promover, fomentar y difundir una cultura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Establecer los mecanismos para garantizar el cumplimiento y la efectiva aplicación de las medidas de apremio que correspondan para aquellas conductas que contravengan las disposiciones previstas en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Regular el procedimiento y mecanismo necesario para la sustanciación del recurso de revisión a que se refiere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Fijar los estándares y parámetros que permitan la implementación mantenimiento y actualización de medidas de seguridad de carácter administrativo, técnico, físico que permitan la protección de datos personales;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Establecer el catálogo de sanciones para aquellas conductas que contravengan las disposiciones previstas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w:t>
      </w:r>
      <w:r w:rsidRPr="00A74EBE">
        <w:rPr>
          <w:rFonts w:ascii="Arial" w:hAnsi="Arial" w:cs="Arial"/>
          <w:sz w:val="20"/>
          <w:szCs w:val="20"/>
          <w:lang w:val="es-ES_tradnl"/>
        </w:rPr>
        <w:t xml:space="preserve"> Ley — Glosario.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los efectos de la presente Ley se entenderá por: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Ajustes Razonables: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Áreas: Instancias de los sujetos obligados previstas en los respectivos reglamentos interiores, estatutos orgánicos o instrumentos equivalentes, que cuentan o puedan contar, dar tratamiento, y ser responsables o encargadas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Aviso de privacidad: Documento físico, electrónico o en cualquier formato generado por el responsable, que es puesto a disposición del titular con el objeto de informarle los propósitos principales del tratamiento al que serán sometidos sus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Bases de Datos: Conjunto ordenado de datos personales referentes a una persona física identificada o identificable, condicionado a criterios determinados con independencia de la forma o modalidad de su creación, tipo de soporte, procesamiento, almacenamiento y organización;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Bloqueo: La identificación y conservación de los datos personales, una vez cumplida la finalidad para la cual fueron recabados, con el único propósito de determinar posibles responsabilidades en relación con su tratamiento, hasta el plazo de prescripción legal o contractual correspondiente. Durante dicho período los datos personales no podrán ser objeto de tratamiento y concluido éste se deberá proceder a la supresión en la base de datos, archivo, registro, expediente o sistema de información que corresponda;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Comité de Transparencia: Comité de Transparencia de cada sujeto obligado en los términos de la Ley de Transparencia, en esta Ley y demás disposiciones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Cómputo en la nube: Modelo de provisión externa de servicios de cómputo bajo demanda que implica el suministro de infraestructura, plataforma o programa informático, distribuido de modo flexible, mediante procedimientos digitales, en recursos compartidos dinámicamente;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lastRenderedPageBreak/>
        <w:t xml:space="preserve">VIII. Consentimiento: Manifestación de la voluntad libre, específica e informada del titular que autoriza el tratamiento de sus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IX. Datos personales: Cualquier información concerniente a una persona física identificada o identificable. Se considera que una persona es identificable cuando su identidad pueda determinarse directa o indirectamente a través de cualquier información;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Datos personales sensibles: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datos biométricos, creencias religiosas, filosóficas y morales, opiniones políticas y preferencia sexual;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 Derechos ARCO: Los derechos de acceso, rectificación, cancelación y oposición al tratamiento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XII. Días: Días hábiles;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Disociación: El procedimiento mediante el cual los datos personales no pueden asociarse al titular ni permitir, por su estructura, contenido o grado de desagregación, la identificación del mismo;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Documento de seguridad: Instrumento que describe y da cuenta de manera general sobre las medidas de seguridad técnicas, físicas y administrativas adoptadas por el responsable para garantizar la confidencialidad, integridad y disponibilidad de los datos personales que posee;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Encargado: Persona física o jurídica, pública o privada, ajena a la organización del responsable, que sola o conjuntamente con otras, trata datos personales a nombre y por cuenta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 Evaluación de impacto en la protección de datos personales: documento mediante el cual se valoran y determinan los impactos reales respecto de determinado tratamiento de datos personales, a efecto de identificar, prevenir y mitigar posibles riesgos que puedan comprometer el cumplimiento de los principios, deberes, derechos y demás obligaciones previstas en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XVII. Fuentes de acceso público: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esta Ley y demás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Instituto: Instituto de Transparencia, Información Pública y Protección de Datos Personales del Estado de Jalisco;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XIX. Instituto Nacional: Instituto Nacional de Transparencia, Acceso a la Información y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 Ley: Ley de Protección de Datos Personales en Posesión de Sujetos Obligados para el Estado de Jalisco y sus Municipios;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 Ley de Transparencia: Ley de Transparencia y Acceso a la Información Pública del Estado de Jalisco y sus Municipios;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 Ley General: Ley General de Protección de Datos Personales en Posesión de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XXIII. Ley General de Transparencia: Ley General de Transparencia y Acceso a la Información Pública;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XXIV. Medidas compensatorias: Mecanismos alternos para dar a conocer a los titulares el aviso de privacidad, a través de su difusión por medios masivos de comunicación u otros de amplio alcance;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 Medidas de seguridad: conjunto de acciones, actividades, controles o mecanismos administrativos, técnicos y físicos que permiten garantizar la protección, confidencialidad, disponibilidad e integridad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 Medidas de seguridad administrativas: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XXVII. Medidas de seguridad físicas: Conjunto de acciones y mecanismos para proteger el entorno físico de los datos personales y de los recursos involucrados en su tratamiento. De manera enunciativa más no limitativa, se debe considerar las siguientes actividades: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Prevenir el acceso no autorizado al perímetro de la organización, sus instalaciones físicas, áreas críticas, recursos 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Prevenir el daño o interferencia a las instalaciones físicas, áreas críticas de la organización, recursos e información;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Proteger los recursos  móviles, portátiles y cualquier soporte físico o electrónico, que pueda salir fuera de las instalaciones de la organización;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Proveer a los equipos que contienen o almacenan datos personales de un mantenimiento eficaz que asegure su disponibilidad, funcionalidad e integridad.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XXVIII. Medidas de seguridad técnicas: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Prevenir que el acceso a las bases de datos o a la información, así como a los recursos, sea por usuarios identificados y autorizados;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Generar un esquema de privilegios para que el usuario lleve a cabo las actividades que requiere con motivo de sus funciones;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Revisar la configuración de seguridad en la adquisición, operación, desarrollo y mantenimiento del software y hardware;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Gestionar las comunicaciones, operaciones y medios de almacenamiento de los recursos informáticos en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XXIX. Plataforma Nacional: La Plataforma Nacional a la que hace referencia el artículo 49, de la Ley General de Transparencia;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 Pleno del Instituto: Órgano máximo de gobierno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XXXI. Remisión: toda comunicación de datos personales realizada exclusivamente entre el responsable y encargado, con independencia de que se realice dentro o fuera del territorio mexicano;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XXXII. Responsable: Los sujetos obligados señalados en el artículo 1, párrafo 5, de la presente Ley que determinarán los fines, medios y alcance y demás cuestiones relacionadas con un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XXXIII. Sistema Nacional: El Sistema Nacional de Transparencia, Acceso a la Información y Protección de Datos Personales al que hace referencia la Ley General de Transparencia;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XXXIV. Supresión: la baja archivística de los datos personales conforme a la normativa archivística aplicable, que resulte en la eliminación, borrado o destrucción de los datos personales bajo las medidas de seguridad previamente establecidas por 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XXXV. Titular: Persona física a quien pertenecen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XXXVI. Transferencia: Toda comunicación de datos personales dentro o fuera del territorio mexicano, realizada a persona distinta del titular, responsable o encargado;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XXXVII. Tratamiento: De manera enunciativa más no limitativa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XXXIII. Unidad de Transparencia: instancia que funge como vínculo entre el responsable y el titular, siendo la misma a la que se hace referencia en el artículo 31 de la Ley de Transparencia y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w:t>
      </w:r>
      <w:r w:rsidRPr="00A74EBE">
        <w:rPr>
          <w:rFonts w:ascii="Arial" w:hAnsi="Arial" w:cs="Arial"/>
          <w:sz w:val="20"/>
          <w:szCs w:val="20"/>
          <w:lang w:val="es-ES_tradnl"/>
        </w:rPr>
        <w:t xml:space="preserve"> Ley — Fuentes de acceso público.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Se considerarán como fuentes de acceso público: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directorios telefónicos en términos de la normativa específica;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diarios, gacetas o boletines oficiales, de acuerdo con su normativa;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medios de comunicación social;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Los registros públicos conforme a las disposiciones que les resulten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Para que los supuestos anteriores se consideren fuentes de acceso público será necesario que su consulta pueda ser realizada por cualquier persona no impedida por una norma limitativa, o sin más exigencia que, en su caso, el pago de una contraprestación, derecho o tarifa. No se considerará una fuente de acceso público cuando la información contenida en la misma sea o tenga una procedencia ilícita.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w:t>
      </w:r>
      <w:r w:rsidRPr="00A74EBE">
        <w:rPr>
          <w:rFonts w:ascii="Arial" w:hAnsi="Arial" w:cs="Arial"/>
          <w:sz w:val="20"/>
          <w:szCs w:val="20"/>
          <w:lang w:val="es-ES_tradnl"/>
        </w:rPr>
        <w:t xml:space="preserve"> Ley — Límites y excepciones.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Estado garantizará la privacidad de los individuos y velará porque terceras personas no incurran en conductas que puedan afectarla arbitrariamente.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No podrán tratarse datos personales sensibles, salvo que: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mismos sean estrictamente necesarios para el ejercicio y cumplimiento de las atribuciones y obligaciones expresamente previstas en las normas que regulan la actuación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Se dé cumplimiento a un mandato legal;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Se cuente con el consentimiento expreso y por escrito del titular;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Sean necesarios por razones de seguridad pública, orden público, salud pública o salvaguarda de derechos de terceros.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el tratamiento de datos personales de menores de edad se deberá privilegiar el interés superior de la niña, el niño y el adolescente, en términos de las disposiciones legales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principios, deberes y derechos previstos en esta Ley y demás disposiciones aplicables tendrán como límite en cuanto a su observancia y ejercicio la protección de disposiciones de orden público, la seguridad pública, la salud pública o la protección de los derechos de terceros.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w:t>
      </w:r>
      <w:r w:rsidRPr="00A74EBE">
        <w:rPr>
          <w:rFonts w:ascii="Arial" w:hAnsi="Arial" w:cs="Arial"/>
          <w:sz w:val="20"/>
          <w:szCs w:val="20"/>
          <w:lang w:val="es-ES_tradnl"/>
        </w:rPr>
        <w:t xml:space="preserve"> Ley — Interpretación.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la aplicación e interpretación de la presente Ley se estará a lo dispuesto en la Constitución Política de los Estados Unidos Mexicanos, en los tratados internacionales de los que el Estado Mexicano sea parte, así como en las resoluciones, sentencias, determinaciones, decisiones, criterios y opiniones vinculantes, la Constitución Política del estado de Jalisco, entre otros, que emitan los órganos internacionales especializados, privilegiando en todo momento la interpretación que más favorezca a los titulares.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Para el caso de la interpretación, se podrán tomar en cuenta los criterios, determinaciones y opiniones de los organismos nacionales e internacionales,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w:t>
      </w:r>
      <w:r w:rsidRPr="00A74EBE">
        <w:rPr>
          <w:rFonts w:ascii="Arial" w:hAnsi="Arial" w:cs="Arial"/>
          <w:sz w:val="20"/>
          <w:szCs w:val="20"/>
          <w:lang w:val="es-ES_tradnl"/>
        </w:rPr>
        <w:t xml:space="preserve"> Ley — Supletoriedad. </w:t>
      </w:r>
    </w:p>
    <w:p w:rsidR="00A74EBE" w:rsidRPr="00B92784"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w:t>
      </w:r>
      <w:r w:rsidRPr="00B92784">
        <w:rPr>
          <w:rFonts w:ascii="Arial" w:hAnsi="Arial" w:cs="Arial"/>
          <w:sz w:val="20"/>
          <w:szCs w:val="20"/>
          <w:lang w:val="es-ES_tradnl"/>
        </w:rPr>
        <w:t>En todo lo no previsto en la presente Ley se estará a la aplicación supletoria de:</w:t>
      </w:r>
    </w:p>
    <w:p w:rsidR="00A74EBE" w:rsidRPr="00B92784" w:rsidRDefault="00A74EBE" w:rsidP="00A74EBE">
      <w:pPr>
        <w:tabs>
          <w:tab w:val="left" w:pos="1276"/>
        </w:tabs>
        <w:spacing w:after="0" w:line="240" w:lineRule="auto"/>
        <w:jc w:val="both"/>
        <w:rPr>
          <w:rFonts w:ascii="Arial" w:hAnsi="Arial" w:cs="Arial"/>
          <w:sz w:val="20"/>
          <w:szCs w:val="20"/>
          <w:lang w:val="es-ES_tradnl"/>
        </w:rPr>
      </w:pPr>
    </w:p>
    <w:p w:rsidR="00A74EBE" w:rsidRPr="00B92784" w:rsidRDefault="00A74EBE" w:rsidP="00A74EBE">
      <w:pPr>
        <w:tabs>
          <w:tab w:val="left" w:pos="1276"/>
        </w:tabs>
        <w:spacing w:after="0" w:line="240" w:lineRule="auto"/>
        <w:jc w:val="both"/>
        <w:rPr>
          <w:rFonts w:ascii="Arial" w:hAnsi="Arial" w:cs="Arial"/>
          <w:sz w:val="20"/>
          <w:szCs w:val="20"/>
          <w:lang w:val="es-ES_tradnl"/>
        </w:rPr>
      </w:pPr>
      <w:r w:rsidRPr="00B92784">
        <w:rPr>
          <w:rFonts w:ascii="Arial" w:hAnsi="Arial" w:cs="Arial"/>
          <w:sz w:val="20"/>
          <w:szCs w:val="20"/>
          <w:lang w:val="es-ES_tradnl"/>
        </w:rPr>
        <w:t xml:space="preserve">I. La Ley General de Protección de Datos Personales en Posesión de Sujetos Obligados; </w:t>
      </w:r>
    </w:p>
    <w:p w:rsidR="00A74EBE" w:rsidRPr="00B92784" w:rsidRDefault="00A74EBE" w:rsidP="00A74EBE">
      <w:pPr>
        <w:tabs>
          <w:tab w:val="left" w:pos="1276"/>
        </w:tabs>
        <w:spacing w:after="0" w:line="240" w:lineRule="auto"/>
        <w:jc w:val="both"/>
        <w:rPr>
          <w:rFonts w:ascii="Arial" w:hAnsi="Arial" w:cs="Arial"/>
          <w:sz w:val="20"/>
          <w:szCs w:val="20"/>
          <w:lang w:val="es-ES_tradnl"/>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II. La Ley de Transparencia y Acceso a la Información Pública del Estado de Jalisco y sus Municipios;</w:t>
      </w:r>
    </w:p>
    <w:p w:rsidR="00B92784" w:rsidRPr="00B92784" w:rsidRDefault="00B92784" w:rsidP="00B92784">
      <w:pPr>
        <w:pStyle w:val="Normal1"/>
        <w:spacing w:after="0" w:line="240" w:lineRule="auto"/>
        <w:jc w:val="both"/>
        <w:rPr>
          <w:rFonts w:ascii="Arial" w:hAnsi="Arial" w:cs="Arial"/>
          <w:sz w:val="20"/>
          <w:szCs w:val="20"/>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 xml:space="preserve">III. La Ley General de Transparencia y Acceso a la Información Pública; </w:t>
      </w:r>
    </w:p>
    <w:p w:rsidR="00B92784" w:rsidRPr="00B92784" w:rsidRDefault="00B92784" w:rsidP="00B92784">
      <w:pPr>
        <w:pStyle w:val="Normal1"/>
        <w:spacing w:after="0" w:line="240" w:lineRule="auto"/>
        <w:jc w:val="both"/>
        <w:rPr>
          <w:rFonts w:ascii="Arial" w:hAnsi="Arial" w:cs="Arial"/>
          <w:sz w:val="20"/>
          <w:szCs w:val="20"/>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IV. La Ley del Procedimiento Administrativo del Estado de Jalisco; y</w:t>
      </w:r>
    </w:p>
    <w:p w:rsidR="00B92784" w:rsidRPr="00B92784" w:rsidRDefault="00B92784" w:rsidP="00B92784">
      <w:pPr>
        <w:pStyle w:val="Normal1"/>
        <w:spacing w:after="0" w:line="240" w:lineRule="auto"/>
        <w:jc w:val="both"/>
        <w:rPr>
          <w:rFonts w:ascii="Arial" w:hAnsi="Arial" w:cs="Arial"/>
          <w:sz w:val="20"/>
          <w:szCs w:val="20"/>
        </w:rPr>
      </w:pPr>
    </w:p>
    <w:p w:rsidR="00B92784" w:rsidRPr="00B92784" w:rsidRDefault="00B92784" w:rsidP="00B92784">
      <w:pPr>
        <w:pStyle w:val="Normal1"/>
        <w:spacing w:after="0" w:line="240" w:lineRule="auto"/>
        <w:jc w:val="both"/>
        <w:rPr>
          <w:rFonts w:ascii="Arial" w:hAnsi="Arial" w:cs="Arial"/>
          <w:sz w:val="20"/>
          <w:szCs w:val="20"/>
        </w:rPr>
      </w:pPr>
      <w:r w:rsidRPr="00B92784">
        <w:rPr>
          <w:rFonts w:ascii="Arial" w:hAnsi="Arial" w:cs="Arial"/>
          <w:sz w:val="20"/>
          <w:szCs w:val="20"/>
        </w:rPr>
        <w:t>V. El Código de Procedimientos Civiles del Estado de Jalisco.</w:t>
      </w:r>
    </w:p>
    <w:p w:rsidR="00A74EBE" w:rsidRPr="00B92784" w:rsidRDefault="00A74EBE" w:rsidP="00A74EBE">
      <w:pPr>
        <w:tabs>
          <w:tab w:val="left" w:pos="1276"/>
        </w:tabs>
        <w:spacing w:after="0" w:line="240" w:lineRule="auto"/>
        <w:jc w:val="both"/>
        <w:rPr>
          <w:rFonts w:ascii="Arial" w:hAnsi="Arial" w:cs="Arial"/>
          <w:sz w:val="20"/>
          <w:szCs w:val="20"/>
          <w:lang w:val="es-MX"/>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B92784">
        <w:rPr>
          <w:rFonts w:ascii="Arial" w:hAnsi="Arial" w:cs="Arial"/>
          <w:b/>
          <w:sz w:val="20"/>
          <w:szCs w:val="20"/>
          <w:lang w:val="es-ES_tradnl"/>
        </w:rPr>
        <w:t>Artículo 8.</w:t>
      </w:r>
      <w:r w:rsidRPr="00B92784">
        <w:rPr>
          <w:rFonts w:ascii="Arial" w:hAnsi="Arial" w:cs="Arial"/>
          <w:sz w:val="20"/>
          <w:szCs w:val="20"/>
          <w:lang w:val="es-ES_tradnl"/>
        </w:rPr>
        <w:t xml:space="preserve"> Ley</w:t>
      </w:r>
      <w:r w:rsidRPr="00A74EBE">
        <w:rPr>
          <w:rFonts w:ascii="Arial" w:hAnsi="Arial" w:cs="Arial"/>
          <w:sz w:val="20"/>
          <w:szCs w:val="20"/>
          <w:lang w:val="es-ES_tradnl"/>
        </w:rPr>
        <w:t xml:space="preserve"> — Días hábiles.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Son días hábiles para efectos de esta Ley, los que establezca la Ley para los Servidores Públicos del Estado de Jalisco y sus Municipios, sin perjuicio de que el Pleno del Instituto pueda habilitar días inhábiles para actuar o para que se practiquen diligencias, cuando haya causa urgente que lo exija, expresando cuál sea ésta y las diligencias que haya que practicarse.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SEGUNDO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Principios y deberes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Principios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w:t>
      </w:r>
      <w:r w:rsidRPr="00A74EBE">
        <w:rPr>
          <w:rFonts w:ascii="Arial" w:hAnsi="Arial" w:cs="Arial"/>
          <w:sz w:val="20"/>
          <w:szCs w:val="20"/>
          <w:lang w:val="es-ES_tradnl"/>
        </w:rPr>
        <w:t xml:space="preserve"> Principios. — Observancia.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observar los principios de licitud, finalidad, lealtad, consentimiento, calidad, proporcionalidad, información,  y responsabilidad en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w:t>
      </w:r>
      <w:r w:rsidRPr="00A74EBE">
        <w:rPr>
          <w:rFonts w:ascii="Arial" w:hAnsi="Arial" w:cs="Arial"/>
          <w:sz w:val="20"/>
          <w:szCs w:val="20"/>
          <w:lang w:val="es-ES_tradnl"/>
        </w:rPr>
        <w:t xml:space="preserve"> Principios — Licitud.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Sera lícito el tratamiento de datos personales cuando sea exclusivamente en observancia a las facultades o atribuciones que la normatividad aplicable les confiera y deberán obtenerse a través de los medios previstos en dichas disposiciones.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w:t>
      </w:r>
      <w:r w:rsidRPr="00A74EBE">
        <w:rPr>
          <w:rFonts w:ascii="Arial" w:hAnsi="Arial" w:cs="Arial"/>
          <w:sz w:val="20"/>
          <w:szCs w:val="20"/>
          <w:lang w:val="es-ES_tradnl"/>
        </w:rPr>
        <w:t xml:space="preserve"> Principios — Finalidad.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Todo tratamiento de datos personales que efectúe el responsable deberá estar justificado por finalidades concretas, explícitas, lícitas y legítimas y deberá sujetarse a los principios contenidos en el presente capítulo, relacionadas con las facultades y atribuciones que la normatividad aplicable les confiera.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entenderá que las finalidades son: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Concretas: cuando el tratamiento de los datos personales atiende a la consecución de fines específicos o determinados, sin que sea posible la existencia de finalidades genéricas que puedan generar confusión en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Explícitas: cuando las finalidades se expresan y dan a conocer de manera clara en el aviso de privacidad,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Lícitas y legítimas: cuando las finalidades que justifican el tratamiento de los datos personales son acordes con las atribuciones expresas del responsable, conforme a lo previsto en la legislación mexicana y el derecho internacional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podrá tratar datos personales para finalidades distintas a aquellas establecidas en el aviso de privacidad, siempre y cuando cuente con atribuciones conferidas en la ley y medie el consentimiento del titular, salvo que sea una persona reportada como desaparecida, en los términos previstos en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w:t>
      </w:r>
      <w:r w:rsidRPr="00A74EBE">
        <w:rPr>
          <w:rFonts w:ascii="Arial" w:hAnsi="Arial" w:cs="Arial"/>
          <w:sz w:val="20"/>
          <w:szCs w:val="20"/>
          <w:lang w:val="es-ES_tradnl"/>
        </w:rPr>
        <w:t xml:space="preserve"> Principios — Lealtad.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no deberá obtener y tratar datos personales a través de medios engañosos o fraudulentos; deberá privilegiar la protección de los intereses del titular y la expectativa razonable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estará en presencia de un tratamiento engañoso o fraudulenta o cuando: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Medie dolo, mala fe o negligencia en el tratamiento de datos personales que lleve a cabo;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Realice un tratamiento de datos personales que dé lugar a una discriminación injusta o arbitraria contra el titular,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Vulnere la expectativa razonable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w:t>
      </w:r>
      <w:r w:rsidRPr="00A74EBE">
        <w:rPr>
          <w:rFonts w:ascii="Arial" w:hAnsi="Arial" w:cs="Arial"/>
          <w:sz w:val="20"/>
          <w:szCs w:val="20"/>
          <w:lang w:val="es-ES_tradnl"/>
        </w:rPr>
        <w:t xml:space="preserve"> Principios — Consentimiento.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no se actualicen algunas de las causales de excepción previstas en presente Ley, el responsable deberá contar con el consentimiento previo del titular para el tratamiento de los datos personales, el cual deberá otorgarse de forma: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l. Libre: sin que medie error, mala fe, violencia o dolo que puedan afectar la manifestación de voluntad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Específica: referida a finalidades concretas, lícitas, explícitas y legítimas que justifiquen el tratamiento; 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Informada: que el titular tenga conocimiento del aviso de privacidad previo al tratamiento a que serán sometidos sus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w:t>
      </w:r>
      <w:r w:rsidRPr="00A74EBE">
        <w:rPr>
          <w:rFonts w:ascii="Arial" w:hAnsi="Arial" w:cs="Arial"/>
          <w:sz w:val="20"/>
          <w:szCs w:val="20"/>
          <w:lang w:val="es-ES_tradnl"/>
        </w:rPr>
        <w:t xml:space="preserve"> Principios — Tipos de Consentimiento.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consentimiento podrá manifestarse de forma expresa o tácita. El consentimiento es expreso cuando la voluntad del titular se manifieste verbalmente, por escrito, por medios electrónicos, ópticos, signos inequívocos o por cualquier otra tecnología.  En el entorno digital, podrá utilizarse la firma electrónica o cualquier mecanismo o procedimiento equivalente que permita identificar fehacientemente al titular y, a su vez, recabar su consentimiento de tal manera que se acredite la obtención del mismo.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Para la obtención del consentimiento expreso, el responsable deberá facilitar al titular un medio sencillo y gratuito a través del cual pueda manifestar su voluntad.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Se entenderá que el titular consiente tácitamente el tratamiento de sus datos, cuando el aviso de privacidad es puesto a disposición y éste no manifiesta su voluntad en sentido contrario.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Será válido el consentimiento tácito, salvo que la Ley o las disposiciones aplicables exijan que la voluntad del titular se manifieste expresamente.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15.</w:t>
      </w:r>
      <w:r w:rsidRPr="00A74EBE">
        <w:rPr>
          <w:rFonts w:ascii="Arial" w:hAnsi="Arial" w:cs="Arial"/>
          <w:sz w:val="20"/>
          <w:szCs w:val="20"/>
          <w:lang w:val="es-ES_tradnl"/>
        </w:rPr>
        <w:t xml:space="preserve"> Principios — Excepciones al Principio de Consentimiento.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no estará obligado a recabar el consentimiento del titular para el tratamiento de sus datos personales en los siguientes casos: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una ley así lo disponga, debiendo dichos supuestos ser acordes con las bases, principios y disposiciones establecidos en esta Ley, en ningún caso, podrán contravenirla;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los datos personales se requieran para ejercer un derecho o cumplir obligaciones derivadas de una relación jurídica entre el titular y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exista una situación de emergencia que potencialmente pueda dañar a un individuo en su persona o en sus bienes;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Cuando los datos personales sean necesarios en la  atención de algún servicio sanitario de prevención o diagnóstico;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Cuando los datos personales figuren en fuentes de acceso público;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Cuando exista una orden judicial, resolución o mandato fundado y motivado de autoridad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Cuando los datos personales se sometan a un procedimiento previo de disociación;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Para el reconocimiento o defensa de derechos del titular ante autoridad competente;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Cuando el titular de los datos personales sea una persona reportada como desaparecida en los términos de la ley en la materia;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Cuando las transferencias que se realicen entre responsables, sean sobre datos personales que se utilicen para el ejercicio de facultades propias, compatibles o análogas con la finalidad que motivó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16.</w:t>
      </w:r>
      <w:r w:rsidRPr="00A74EBE">
        <w:rPr>
          <w:rFonts w:ascii="Arial" w:hAnsi="Arial" w:cs="Arial"/>
          <w:sz w:val="20"/>
          <w:szCs w:val="20"/>
          <w:lang w:val="es-ES_tradnl"/>
        </w:rPr>
        <w:t xml:space="preserve"> Principios — Calidad.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principio de calidad de los datos personales requiere que el responsable adopte medidas necesarias para mantener exactos, completos, correctos y actualizados los datos personales en su posesión, a fin de que no se altere la veracidad de éstos.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presume que se cumple con el principio de calidad en los datos personales cuando éstos son proporcionados directamente por el titular y hasta que éste no manifieste y acredite lo contrario.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Cuando los datos personales hayan dejado de ser necesarios para el cumplimiento de las finalidades previstas en el aviso de privacidad y que motivaron su tratamiento conforme a las disposiciones aplicables, deberán ser suprimidos, previo bloqueo en su caso y una vez que concluya el plazo de conservación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17.</w:t>
      </w:r>
      <w:r w:rsidRPr="00A74EBE">
        <w:rPr>
          <w:rFonts w:ascii="Arial" w:hAnsi="Arial" w:cs="Arial"/>
          <w:sz w:val="20"/>
          <w:szCs w:val="20"/>
          <w:lang w:val="es-ES_tradnl"/>
        </w:rPr>
        <w:t xml:space="preserve">  Documentación de los procedimientos de conservación, bloqueo y supresión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establecer y documentar los procedimientos para la conservación, en su caso bloqueo y supresión de los datos personales en su posesión, en los cuales se incluyan los plazos de conservación de los mismos, conforme al artículo anterior.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los procedimientos antes señalados el responsable deberá incluir mecanismos que le permitan cumplir con los plazos fijados para la supresión de los datos personales, así como para realizar una revisión periódica sobre la necesidad de su conservación.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18.</w:t>
      </w:r>
      <w:r w:rsidRPr="00A74EBE">
        <w:rPr>
          <w:rFonts w:ascii="Arial" w:hAnsi="Arial" w:cs="Arial"/>
          <w:sz w:val="20"/>
          <w:szCs w:val="20"/>
          <w:lang w:val="es-ES_tradnl"/>
        </w:rPr>
        <w:t xml:space="preserve"> Principios —  Criterio de minimización.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procurará realizar esfuerzos razonables para tratar los datos personales al mínimo necesario, con relación a las finalidades que motivan su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19.</w:t>
      </w:r>
      <w:r w:rsidRPr="00A74EBE">
        <w:rPr>
          <w:rFonts w:ascii="Arial" w:hAnsi="Arial" w:cs="Arial"/>
          <w:sz w:val="20"/>
          <w:szCs w:val="20"/>
          <w:lang w:val="es-ES_tradnl"/>
        </w:rPr>
        <w:t xml:space="preserve"> Principios — Información.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al titular, a través del aviso de privacidad, la existencia y características principales del tratamiento al que serán sometidos sus datos personales, a fin de que pueda tomar decisiones informadas al respecto.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aviso de privacidad tendrá por objeto informar al titular sobre los alcances y condiciones generales del tratamiento, a fin de que esté en posibilidad de tomar decisiones informadas sobre el uso de sus datos personales y, en consecuencia, mantener el control y disposición sobre ellos.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aviso de privacidad deberá ser difundido por los medios electrónicos y físicos con que se cuente, tales como medios impresos, sonoros, digitales, visuales o cualquier otra tecnología; con una redacción y estructura clara y sencilla, para cumplir con el propósito de informar.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4.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El aviso de privacidad se redactará conforme a lo dispuesto en la Ley General.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C442C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6.</w:t>
      </w:r>
      <w:r w:rsidR="00C442CE">
        <w:rPr>
          <w:rFonts w:ascii="Arial" w:hAnsi="Arial" w:cs="Arial"/>
          <w:sz w:val="20"/>
          <w:szCs w:val="20"/>
          <w:lang w:val="es-ES_tradnl"/>
        </w:rPr>
        <w:t xml:space="preserve"> </w:t>
      </w:r>
      <w:r w:rsidR="00C442CE" w:rsidRPr="00C442CE">
        <w:rPr>
          <w:rFonts w:ascii="Arial" w:eastAsia="Questrial" w:hAnsi="Arial" w:cs="Arial"/>
          <w:sz w:val="20"/>
          <w:szCs w:val="24"/>
        </w:rPr>
        <w:t>En el caso de personas indígenas</w:t>
      </w:r>
      <w:r w:rsidR="00C442CE" w:rsidRPr="00C442CE">
        <w:rPr>
          <w:rFonts w:ascii="Arial" w:eastAsia="Questrial" w:hAnsi="Arial" w:cs="Arial"/>
          <w:b/>
          <w:sz w:val="20"/>
          <w:szCs w:val="24"/>
        </w:rPr>
        <w:t xml:space="preserve"> </w:t>
      </w:r>
      <w:r w:rsidR="00C442CE" w:rsidRPr="00C442CE">
        <w:rPr>
          <w:rFonts w:ascii="Arial" w:eastAsia="Questrial" w:hAnsi="Arial" w:cs="Arial"/>
          <w:sz w:val="20"/>
          <w:szCs w:val="24"/>
        </w:rPr>
        <w:t>o afromexicanas, cualquiera que sea su autodenominación, el responsable hará los ajustes razonables pertinentes para dar a conocer el aviso de privacidad en su lengua de origen, con el objetivo de que el consentimiento sea considerado libre. Lo mismo aplicará para personas que comprendan el sistema braille y análogos</w:t>
      </w:r>
      <w:r w:rsidR="00C442CE" w:rsidRPr="00C442CE">
        <w:rPr>
          <w:rFonts w:ascii="Arial" w:eastAsia="Questrial" w:hAnsi="Arial" w:cs="Arial"/>
          <w:szCs w:val="24"/>
        </w:rPr>
        <w:t>.</w:t>
      </w:r>
    </w:p>
    <w:p w:rsidR="00C442CE" w:rsidRDefault="00C442C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20.</w:t>
      </w:r>
      <w:r w:rsidRPr="00A74EBE">
        <w:rPr>
          <w:rFonts w:ascii="Arial" w:hAnsi="Arial" w:cs="Arial"/>
          <w:sz w:val="20"/>
          <w:szCs w:val="20"/>
          <w:lang w:val="es-ES_tradnl"/>
        </w:rPr>
        <w:t xml:space="preserve"> Principios —Características del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de privacidad deberá ser sencillo, con información necesaria, expresado en lenguaje claro y comprensible, y con una estructura y diseño que facilite su entendimiento. En el aviso de privacidad queda prohibido: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Usar frases inexactas, ambiguas o vagas;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Incluir textos o formatos que induzcan al titular a elegir una opción en específico;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Marcar previamente casillas, en caso de que éstas se incluyan para que el titular otorgue su consentimiento;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Remitir a textos o documentos que no estén disponibles para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21.</w:t>
      </w:r>
      <w:r w:rsidRPr="00A74EBE">
        <w:rPr>
          <w:rFonts w:ascii="Arial" w:hAnsi="Arial" w:cs="Arial"/>
          <w:sz w:val="20"/>
          <w:szCs w:val="20"/>
          <w:lang w:val="es-ES_tradnl"/>
        </w:rPr>
        <w:t xml:space="preserve"> Principios —Modalidades del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aviso de privacidad se pondrá a disposición del titular en tres modalidades: corto, simplificado e integral.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aviso de privacidad corto se usará cuando el espacio utilizado para la obtención de los datos sea mínimo y limitado, de igual forma, los datos solicitados por el responsable deberán ser los básicos.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22.</w:t>
      </w:r>
      <w:r w:rsidRPr="00A74EBE">
        <w:rPr>
          <w:rFonts w:ascii="Arial" w:hAnsi="Arial" w:cs="Arial"/>
          <w:sz w:val="20"/>
          <w:szCs w:val="20"/>
          <w:lang w:val="es-ES_tradnl"/>
        </w:rPr>
        <w:t xml:space="preserve"> Principios — Información, aviso  de privacidad corto.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corto deberá contener la siguiente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La identidad y domicilio del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Las finalidades del tratamiento;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mecanismos que el responsable ofrece para que el titular conozca el aviso de privacidad integral.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23.</w:t>
      </w:r>
      <w:r w:rsidRPr="00A74EBE">
        <w:rPr>
          <w:rFonts w:ascii="Arial" w:hAnsi="Arial" w:cs="Arial"/>
          <w:sz w:val="20"/>
          <w:szCs w:val="20"/>
          <w:lang w:val="es-ES_tradnl"/>
        </w:rPr>
        <w:t xml:space="preserve"> Principios — Información, aviso de privacidad simplificado.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simplificado deberá contener la siguiente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denominación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Las finalidades del tratamiento para las cuales se obtienen los datos personales, distinguiendo aquellas que requieran el consentimiento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se realicen transferencias de datos personales que requieran consentimiento, se deberá informar: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Las autoridades, poderes, entidades, órganos y organismos gubernamentales de los tres órdenes de gobierno y las personas físicas o morales a las que se transfieren los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Las finalidades de estas transferencias.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mecanismos y medios disponibles para que el titular, en su caso, pueda manifestar su negativa para el tratamiento de sus datos personales para finalidades y transferencias que requieren el consentimiento del titular;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sitio donde se podrá consultar el aviso de privacidad integral.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 puesta a disposición del aviso de privacidad al que refiere este artículo no exime al responsable de su obligación de proveer los mecanismos para que el titular pueda conocer el contenido del aviso de privacidad al que refiere el artículo siguiente.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24.</w:t>
      </w:r>
      <w:r w:rsidRPr="00A74EBE">
        <w:rPr>
          <w:rFonts w:ascii="Arial" w:hAnsi="Arial" w:cs="Arial"/>
          <w:sz w:val="20"/>
          <w:szCs w:val="20"/>
          <w:lang w:val="es-ES_tradnl"/>
        </w:rPr>
        <w:t xml:space="preserve"> Principios — Información, aviso de privacidad integral.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aviso de privacidad integral, además de lo dispuesto en la fracción V del artículo anterior, deberá contener al menos, la siguiente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domicilio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datos personales que serán sometidos a tratamiento, identificando aquellos que son sensibles;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fundamento legal que faculta al responsable para llevar a cabo el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Las finalidades del tratamiento para las cuales se obtienen los datos personales, distinguiendo aquellas que requieren el consentimiento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información sobre el uso de mecanismos en medios remotos o locales de comunicación electrónica, óptica u otra tecnología, que permita recabar datos personales de manera automática y simultánea al tiempo que el titular hace contacto con los mismos,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Los mecanismos, medios y procedimientos disponibles para ejercer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El domicilio de la Unidad de Transparencia;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Los medios a través de los cuales el responsable comunicará a los titulares los cambios al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25.</w:t>
      </w:r>
      <w:r w:rsidRPr="00A74EBE">
        <w:rPr>
          <w:rFonts w:ascii="Arial" w:hAnsi="Arial" w:cs="Arial"/>
          <w:sz w:val="20"/>
          <w:szCs w:val="20"/>
          <w:lang w:val="es-ES_tradnl"/>
        </w:rPr>
        <w:t xml:space="preserve"> Principios — Momentos para la puesta a disposición del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poner a disposición del titular el aviso de privacidad simplificado en los siguientes momentos: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los datos personales se obtienen de manera directa del titular previo a la obtención de los mismos;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los datos personales se obtienen de manera indirecta del titular previo al uso o aprovechamiento de éstos.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Las reglas anteriores no eximen al responsable de proporcionar al titular el aviso de privacidad integral en un momento posterior, conforme a las disposiciones aplicables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26.</w:t>
      </w:r>
      <w:r w:rsidRPr="00A74EBE">
        <w:rPr>
          <w:rFonts w:ascii="Arial" w:hAnsi="Arial" w:cs="Arial"/>
          <w:sz w:val="20"/>
          <w:szCs w:val="20"/>
          <w:lang w:val="es-ES_tradnl"/>
        </w:rPr>
        <w:t xml:space="preserve"> Principios — Modificaciones al aviso de privacidad.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responsable pretenda tratar los datos personales para una finalidad distinta, deberá poner a su disposición el aviso de privacidad con las características del nuevo tratamiento previo al aprovechamiento de los datos personales para la finalidad respectiva.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27.</w:t>
      </w:r>
      <w:r w:rsidRPr="00A74EBE">
        <w:rPr>
          <w:rFonts w:ascii="Arial" w:hAnsi="Arial" w:cs="Arial"/>
          <w:sz w:val="20"/>
          <w:szCs w:val="20"/>
          <w:lang w:val="es-ES_tradnl"/>
        </w:rPr>
        <w:t xml:space="preserve"> Principios — Instrumentación de medidas compensatorias.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28.</w:t>
      </w:r>
      <w:r w:rsidRPr="00A74EBE">
        <w:rPr>
          <w:rFonts w:ascii="Arial" w:hAnsi="Arial" w:cs="Arial"/>
          <w:sz w:val="20"/>
          <w:szCs w:val="20"/>
          <w:lang w:val="es-ES_tradnl"/>
        </w:rPr>
        <w:t xml:space="preserve"> Principios — Responsabilidad.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implementar los mecanismos necesarios para cumplir con los principios, deberes y obligaciones establecidos en esta Ley y rendir cuentas sobre el tratamiento de datos personales en su posesión al titular o al Instituto, según corresponda; observando la Constitución y los Tratados Internacionales en los que el Estado mexicano sea parte; en lo que no se contraponga con la normativa mexicana podrá valerse de estándares o mejores prácticas nacionales o internacionales para tales fines.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29.</w:t>
      </w:r>
      <w:r w:rsidRPr="00A74EBE">
        <w:rPr>
          <w:rFonts w:ascii="Arial" w:hAnsi="Arial" w:cs="Arial"/>
          <w:sz w:val="20"/>
          <w:szCs w:val="20"/>
          <w:lang w:val="es-ES_tradnl"/>
        </w:rPr>
        <w:t xml:space="preserve"> Principios — Mecanismos de Responsabilidad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Entre los mecanismos que deberá adoptar el responsable para cumplir con el principio de responsabilidad establecido en esta Ley están, al menos, los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Destinar recursos autorizados para la instrumentación de programas y políticas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Elaborar políticas y programas de protección de datos personales obligatorios y exigibles al interior de la organización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Poner en práctica un programa de capacitación y actualización del personal sobre las obligaciones y demás deberes en materia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Revisar periódicamente las políticas y programas de seguridad de datos personales para determinar las modificaciones que se requieran;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Establecer un sistema de supervisión y vigilancia interna y/o externa, incluyendo auditorías, para comprobar el cumplimiento de las políticas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Establecer procedimientos para recibir y responder dudas y quejas de los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Diseñar, desarrollar e implementar sus políticas públicas, programas, servicios, sistemas o plataformas informáticas, aplicaciones electrónicas o cualquier otra tecnología que implique el tratamiento de datos personales, conforme a esta Ley y demás disposiciones aplicables;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Garantizar que sus políticas públicas, programas, servicios, sistemas o plataformas informáticas, aplicaciones electrónicas o cualquier otra tecnología que implique el tratamiento de datos personales, cumplan con las obligaciones previstas en esta Ley y las demás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Deberes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30.</w:t>
      </w:r>
      <w:r w:rsidRPr="00A74EBE">
        <w:rPr>
          <w:rFonts w:ascii="Arial" w:hAnsi="Arial" w:cs="Arial"/>
          <w:sz w:val="20"/>
          <w:szCs w:val="20"/>
          <w:lang w:val="es-ES_tradnl"/>
        </w:rPr>
        <w:t xml:space="preserve"> Deberes — Seguridad de los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 sin perjuicio de lo establecido por las disposiciones vigentes en materia de seguridad emitidas por las autoridades competentes al sector que corresponda, cuando éstas contemplen una protección mayor para el titular o complementen lo dispuesto en esta Ley y demás disposiciones aplicables.</w:t>
      </w:r>
    </w:p>
    <w:p w:rsidR="00A74EBE" w:rsidRPr="00A74EBE" w:rsidDel="009D725B"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31.</w:t>
      </w:r>
      <w:r w:rsidRPr="00A74EBE">
        <w:rPr>
          <w:rFonts w:ascii="Arial" w:hAnsi="Arial" w:cs="Arial"/>
          <w:sz w:val="20"/>
          <w:szCs w:val="20"/>
          <w:lang w:val="es-ES_tradnl"/>
        </w:rPr>
        <w:t xml:space="preserve"> Deberes — Medidas de seguridad.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medidas de seguridad adoptadas por el responsable deberán considerar: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riesgo inherente a los datos personales tratados;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sensibilidad de los datos personales tratados;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desarrollo tecnológico;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Las posibles consecuencias de una vulneración para los titulares;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Las transferencias de datos personales que se realicen;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 número de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Las vulneraciones previas ocurridas en los sistemas de tratamiento;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El riesgo por el valor potencial cuantitativo o cualitativo que pudieran tener los datos personales tratados para una tercera persona no autorizada para su posesión.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32.</w:t>
      </w:r>
      <w:r w:rsidRPr="00A74EBE">
        <w:rPr>
          <w:rFonts w:ascii="Arial" w:hAnsi="Arial" w:cs="Arial"/>
          <w:sz w:val="20"/>
          <w:szCs w:val="20"/>
          <w:lang w:val="es-ES_tradnl"/>
        </w:rPr>
        <w:t xml:space="preserve"> Deberes — Acciones para el establecimiento y mantenimiento de medidas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establecer y mantener las medidas de seguridad para la protección de los datos personales, el responsable deberá realizar, al menos, las siguientes acciones interrelacionadas: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Crear políticas internas para la gestión y tratamiento de los datos personales, que tomen en cuenta el contexto en el que ocurren los tratamientos y el ciclo de vida de los datos personales, es decir, su obtención, uso y posterior supresión;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Definir las funciones y obligaciones del personal involucrado en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Elaborar un inventario de datos personales y de los sistemas de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Realizar un análisis de riesgo de los datos personales, considerando las amenazas y vulnerabilidades existentes para los datos personales y los recursos involucrados en su tratamiento, como pueden ser, de manera enunciativa más no limitativa, hardware, software, personal responsable, entre otros;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Realizar un análisis de brecha, comparando las medidas de seguridad existentes contra las faltantes en la organización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Elaborar un plan de trabajo para la implementación de las medidas de seguridad faltantes, así como las medidas para el cumplimiento cotidiano de las políticas de gestión y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Monitorear y revisar de manera periódica las medidas de seguridad implementadas, así como las amenazas y vulneraciones a las que están sujetos los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Diseñar y aplicar diferentes niveles de capacitación del personal bajo su mando, dependiendo de sus roles y responsabilidades respecto del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33.</w:t>
      </w:r>
      <w:r w:rsidRPr="00A74EBE">
        <w:rPr>
          <w:rFonts w:ascii="Arial" w:hAnsi="Arial" w:cs="Arial"/>
          <w:sz w:val="20"/>
          <w:szCs w:val="20"/>
          <w:lang w:val="es-ES_tradnl"/>
        </w:rPr>
        <w:t xml:space="preserve"> Deberes —Contenido de las políticas internas de gestión y tratamiento de los datos.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Con relación a la fracción I del artículo anterior de la presente Ley, el responsable deberá incluir en el diseño e implementación de las políticas internas para la gestión y tratamiento de los datos personales, al menos,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controles para garantizar que se valida la confidencialidad, integridad y disponibilidad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Las acciones para restaurar la disponibilidad y el acceso a los datos personales de manera oportuna en caso de un incidente físico o técnico;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medidas correctivas en caso de identificar una vulneración o incidente en los tratamientos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proceso para evaluar periódicamente las políticas, procedimientos y planes de seguridad establecidos, a efecto de mantener su eficacia;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Los controles para garantizar que únicamente el personal autorizado podrá tener acceso a los datos personales para las finalidades concretas, lícitas, explícitas y legítimas que originaron su tratamiento,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Las medidas preventivas para proteger los datos personales contra su destrucción accidental o ilícita, su pérdida o alteración y el almacenamiento, tratamiento, acceso o transferencias no autorizadas o acciones que contravengan las disposiciones de esta Ley y demás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34.</w:t>
      </w:r>
      <w:r w:rsidRPr="00A74EBE">
        <w:rPr>
          <w:rFonts w:ascii="Arial" w:hAnsi="Arial" w:cs="Arial"/>
          <w:sz w:val="20"/>
          <w:szCs w:val="20"/>
          <w:lang w:val="es-ES_tradnl"/>
        </w:rPr>
        <w:t xml:space="preserve"> Deberes — Sistema de gestión y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acciones relacionadas con las medidas de seguridad para el tratamiento de los datos personales deberán estar documentadas y contenidas en un sistema de gestión.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entenderá por sistema de gestión al conjunto de elementos y actividades interrelacionadas para establecer, implementar, operar, monitorear, revisar, mantener y mejorar el tratamiento y seguridad de los datos personales, conforme a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35.</w:t>
      </w:r>
      <w:r w:rsidRPr="00A74EBE">
        <w:rPr>
          <w:rFonts w:ascii="Arial" w:hAnsi="Arial" w:cs="Arial"/>
          <w:sz w:val="20"/>
          <w:szCs w:val="20"/>
          <w:lang w:val="es-ES_tradnl"/>
        </w:rPr>
        <w:t xml:space="preserve"> Deberes —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elaborar y aprobar un documento que contenga las medidas de seguridad de carácter físico, técnico y administrativo conforme a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documento de seguridad será de observancia obligatoria para los encargados y demás personas que realizan algún tipo de tratamiento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36.</w:t>
      </w:r>
      <w:r w:rsidRPr="00A74EBE">
        <w:rPr>
          <w:rFonts w:ascii="Arial" w:hAnsi="Arial" w:cs="Arial"/>
          <w:sz w:val="20"/>
          <w:szCs w:val="20"/>
          <w:lang w:val="es-ES_tradnl"/>
        </w:rPr>
        <w:t xml:space="preserve"> Deberes — Contenido del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documento de seguridad deberá contener, al menos,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nombre de los sistemas de tratamiento o base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nombre, cargo y adscripción del administrador de cada sistema de tratamiento y/o base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funciones y obligaciones de las personas que traten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inventario de los datos personales tratados en cada sistema de tratamiento y/o base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estructura y descripción de los sistemas de tratamiento y/o bases de datos personales, señalando el tipo de soporte y las características del lugar donde se resguardan;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Los controles y mecanismos de seguridad para las transferencias que, en su caso, se efectúen;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El resguardo de los soportes físicos y/o electrónicos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Las bitácoras de acceso, operación cotidiana y vulneraciones a la seguridad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IX. El análisis de riesgos;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El análisis de brecha;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La gestión de vulneraciones;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Las medidas de seguridad físicas aplicadas a las instalaciones;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Los controles de identificación y autenticación de usuarios;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Los procedimientos de respaldo y recuperación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El plan de contingencia;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 Las técnicas utilizadas para la supresión y borrado seguro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 El plan de trabajo;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Los mecanismos de monitoreo y revisión de las medidas de seguridad,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XIX. El programa general de capacitación.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37.</w:t>
      </w:r>
      <w:r w:rsidRPr="00A74EBE">
        <w:rPr>
          <w:rFonts w:ascii="Arial" w:hAnsi="Arial" w:cs="Arial"/>
          <w:sz w:val="20"/>
          <w:szCs w:val="20"/>
          <w:lang w:val="es-ES_tradnl"/>
        </w:rPr>
        <w:t xml:space="preserve"> Deberes — Actualización del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revisar el documento de seguridad de manera periódica, así como actualizar su contenido cuando ocurran los siguientes eventos: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Se produzcan modificaciones sustanciales al tratamiento de datos personales que deriven en un cambio en el nivel de riesgo;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Como resultado de un proceso de mejora continua, derivado del monitoreo y revisión del sistema de gestión;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Como resultado de un proceso de mejora para mitigar el impacto de una vulneración a la seguridad ocurrida;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 implementen acciones correctivas y preventivas ante una vulneración de seguridad ocurrida.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38.</w:t>
      </w:r>
      <w:r w:rsidRPr="00A74EBE">
        <w:rPr>
          <w:rFonts w:ascii="Arial" w:hAnsi="Arial" w:cs="Arial"/>
          <w:sz w:val="20"/>
          <w:szCs w:val="20"/>
          <w:lang w:val="es-ES_tradnl"/>
        </w:rPr>
        <w:t xml:space="preserve"> Deberes — Vulneraciones de seguridad.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Se considerarán como vulneraciones de seguridad, en cualquier fase del tratamiento de datos personales, al menos, las siguientes: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pérdida o destrucción no autorizada;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robo, extravío o copia no autorizada;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uso, acceso o tratamiento no autorizado;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daño, la alteración o modificación no autorizada.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Artículo39.</w:t>
      </w:r>
      <w:r w:rsidRPr="00A74EBE">
        <w:rPr>
          <w:rFonts w:ascii="Arial" w:hAnsi="Arial" w:cs="Arial"/>
          <w:sz w:val="20"/>
          <w:szCs w:val="20"/>
          <w:lang w:val="es-ES_tradnl"/>
        </w:rPr>
        <w:t xml:space="preserve"> Deberes — Bitácora de vulneraciones de seguridad ocurridas.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llevar una bitácora de las vulneraciones a la seguridad ocurridas en la que se describa: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fecha en la que ocurrió;</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motivo de la vulneración de seguridad;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acciones correctivas implementadas de forma inmediata y definitiva.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40.</w:t>
      </w:r>
      <w:r w:rsidRPr="00A74EBE">
        <w:rPr>
          <w:rFonts w:ascii="Arial" w:hAnsi="Arial" w:cs="Arial"/>
          <w:sz w:val="20"/>
          <w:szCs w:val="20"/>
          <w:lang w:val="es-ES_tradnl"/>
        </w:rPr>
        <w:t xml:space="preserve"> Deberes — Notificación de las vulneraciones de seguridad ocurridas.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sin dilación alguna al titular y al Instituto las vulneraciones de seguridad ocurridas, que de forma significativa afecten los derechos patrimoniales o morales del titular, en un plazo máximo de setenta y dos horas en cuanto se confirmen y haya empezado a tomar las acciones encaminadas a detonar un proceso de revisión exhaustiva de la magnitud de la afectación, a fin de que los titulares afectados puedan tomar las medidas correspondientes para la defensa de sus derechos.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41.</w:t>
      </w:r>
      <w:r w:rsidRPr="00A74EBE">
        <w:rPr>
          <w:rFonts w:ascii="Arial" w:hAnsi="Arial" w:cs="Arial"/>
          <w:sz w:val="20"/>
          <w:szCs w:val="20"/>
          <w:lang w:val="es-ES_tradnl"/>
        </w:rPr>
        <w:t xml:space="preserve"> Deberes — Contenido de la notificación de la vulneración.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al titular y al Instituto, al menos,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naturaleza del incidente;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datos personales comprometidos;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recomendaciones y medidas que el titular puede adoptar para proteger sus intereses;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Las acciones correctivas realizadas de forma inmediata;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Los medios donde puede obtener mayor información al respecto.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42.</w:t>
      </w:r>
      <w:r w:rsidRPr="00A74EBE">
        <w:rPr>
          <w:rFonts w:ascii="Arial" w:hAnsi="Arial" w:cs="Arial"/>
          <w:sz w:val="20"/>
          <w:szCs w:val="20"/>
          <w:lang w:val="es-ES_tradnl"/>
        </w:rPr>
        <w:t xml:space="preserve"> Deberes — Implementación de acciones correctivas y preventivas ante una vulneración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43.</w:t>
      </w:r>
      <w:r w:rsidRPr="00A74EBE">
        <w:rPr>
          <w:rFonts w:ascii="Arial" w:hAnsi="Arial" w:cs="Arial"/>
          <w:sz w:val="20"/>
          <w:szCs w:val="20"/>
          <w:lang w:val="es-ES_tradnl"/>
        </w:rPr>
        <w:t xml:space="preserve"> Deberes — Acciones del Instituto derivadas de notificaciones de vulneraciones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Una vez recibida una notificación de vulneración por parte del responsable, el Instituto podrá realizar las investigaciones previas a que haya lugar con la finalidad de allegarse de elementos que le permitan, en su caso, iniciar un procedimiento de verificación en términos de lo dispuesto en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44.</w:t>
      </w:r>
      <w:r w:rsidRPr="00A74EBE">
        <w:rPr>
          <w:rFonts w:ascii="Arial" w:hAnsi="Arial" w:cs="Arial"/>
          <w:sz w:val="20"/>
          <w:szCs w:val="20"/>
          <w:lang w:val="es-ES_tradnl"/>
        </w:rPr>
        <w:t xml:space="preserve"> Deberes — Deber de confidencialidad.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sin menoscabo de lo establecido en las disposiciones aplicables en materia de acceso a la información pública. </w:t>
      </w:r>
    </w:p>
    <w:p w:rsidR="00A74EBE" w:rsidRPr="00A74EBE" w:rsidDel="009D725B"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TERCERO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Derechos de los titulares y su ejercicio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Derechos de acceso, rectificación, cancelación y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45.</w:t>
      </w:r>
      <w:r w:rsidRPr="00A74EBE">
        <w:rPr>
          <w:rFonts w:ascii="Arial" w:hAnsi="Arial" w:cs="Arial"/>
          <w:sz w:val="20"/>
          <w:szCs w:val="20"/>
          <w:lang w:val="es-ES_tradnl"/>
        </w:rPr>
        <w:t xml:space="preserve"> Derechos ARCO — Procedencia.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Los datos personales sólo podrán ser proporcionados a su titular, a su representante, a la autoridad judicial que funde y motive su solicitud, o a terceros en los términos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implementará las medidas razonables pertinentes para que todas las personas, en igualdad de circunstancias, puedan ejercer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46.</w:t>
      </w:r>
      <w:r w:rsidRPr="00A74EBE">
        <w:rPr>
          <w:rFonts w:ascii="Arial" w:hAnsi="Arial" w:cs="Arial"/>
          <w:sz w:val="20"/>
          <w:szCs w:val="20"/>
          <w:lang w:val="es-ES_tradnl"/>
        </w:rPr>
        <w:t xml:space="preserve"> Derechos ARCO — Tipos.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tendrá derecho 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Acceder a sus datos personales que obren en posesión del responsable, así como conocer la información relacionada con las condiciones, particularidades y generalidades de su tratamiento;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Solicitar al responsable la rectificación o corrección de sus datos personales cuando éstos resulten ser inexactos, incompletos o no se encuentren actualizados;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Solicitar la cancelación de sus datos personales de los archivos, registros, expedientes y sistemas del responsable, a fin de que los mismos ya no estén en su posesión y dejen de ser tratados por este último;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Oponerse al tratamiento de sus datos personales o exigir que se cese el mismo, cuando: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Aun siendo lícito el tratamiento, debe cesar para evitar que su persistencia cause un daño o perjuicio al titular;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En aquellos tratamientos de datos personales a que se refiere el inciso b) de la fracción IV, el responsable podrá informar al titular sobre la existencia del mismo e incluir una evaluación o valoración humana que, entre otras cuestiones, contemple la explicación de la decisión adoptada por la intervención humana.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caso de resultar procedente el derecho de oposición, el responsable deberá cesar el tratamiento de los datos personales respecto de aquellas finalidades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Ejercicio de los derechos de acceso, rectificación, cancelación y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47.</w:t>
      </w:r>
      <w:r w:rsidRPr="00A74EBE">
        <w:rPr>
          <w:rFonts w:ascii="Arial" w:hAnsi="Arial" w:cs="Arial"/>
          <w:sz w:val="20"/>
          <w:szCs w:val="20"/>
          <w:lang w:val="es-ES_tradnl"/>
        </w:rPr>
        <w:t xml:space="preserve"> Ejercicio de Derechos ARCO — Procedencia.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recepción y trámite de las solicitudes para el ejercicio de los derechos ARCO que se formulen a los responsables, se sujetará al procedimiento establecido en el presente Título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48.</w:t>
      </w:r>
      <w:r w:rsidRPr="00A74EBE">
        <w:rPr>
          <w:rFonts w:ascii="Arial" w:hAnsi="Arial" w:cs="Arial"/>
          <w:sz w:val="20"/>
          <w:szCs w:val="20"/>
          <w:lang w:val="es-ES_tradnl"/>
        </w:rPr>
        <w:t xml:space="preserve"> Ejercicio de Derechos ARCO — Personalidad.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Al presentar la solicitud de ejercicio de los derechos ARCO será necesario acreditar la identidad del titular y, en su caso, la identidad y personalidad con la que actúe el representante.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ejercicio de los derechos ARCO por persona distinta a su titular o a su representante, será posible, excepcionalmente, en aquellos supuestos previstos por disposición legal, o en su caso, por mandato judicial.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4. En la acreditación del titular o su representante, el responsable deberá seguir las siguientes reglas: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El titular podrá acreditar su identidad a través de los siguientes medios: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Identificación oficial;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Instrumentos electrónicos o mecanismos de autenticación permitidos por otras disposiciones legales o reglamentarias que permitan su identificación fehacientemente, habilitados por el responsable; 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c) Aquellos mecanismos establecidos por el responsable de manera previa, siempre y cuando permitan de forma inequívoca la acreditación de la identidad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Cuando el titular ejerza sus derechos ARCO a través de su representante, éste deberá acreditar su identidad y personalidad presentando ante 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Copia simple de la identificación oficial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Identificación oficial del representante; 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Instrumento público, o carta poder simple firmada ante dos testigos, o declaración en comparecencia personal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49.</w:t>
      </w:r>
      <w:r w:rsidRPr="00A74EBE">
        <w:rPr>
          <w:rFonts w:ascii="Arial" w:hAnsi="Arial" w:cs="Arial"/>
          <w:sz w:val="20"/>
          <w:szCs w:val="20"/>
          <w:lang w:val="es-ES_tradnl"/>
        </w:rPr>
        <w:t xml:space="preserve"> Ejercicio de Derechos ARCO —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solicitud de ejercicio de derechos ARCO, podrá presentarse ante la Unidad de Transparencia, del responsable, por escrito libre, formatos, medios electrónicos, o cualquier otro medio que al efecto establezca el Instituto, en el ámbito de sus respectivas competencias.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Si la solicitud para el ejercicio de los derechos ARCO es presentada ante un área distinta a la Unidad de Transparencia, aquella tendrá la obligación de indicar al titular la ubicación física de la Unidad de Transparencia.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deberá dar trámite a toda solicitud para el ejercicio de los derechos ARCO y entregar el acuse de recibo que corresponda.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50.</w:t>
      </w:r>
      <w:r w:rsidRPr="00A74EBE">
        <w:rPr>
          <w:rFonts w:ascii="Arial" w:hAnsi="Arial" w:cs="Arial"/>
          <w:sz w:val="20"/>
          <w:szCs w:val="20"/>
          <w:lang w:val="es-ES_tradnl"/>
        </w:rPr>
        <w:t xml:space="preserve"> Ejercicio de Derechos ARCO Asistencia de la Unidad de Transparencia.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 Unidad de Transparencia del responsable deberá auxiliar y orientar al titular en la elaboración de las solicitudes para el ejercicio de los derechos ARCO, en particular en aquellos casos en que el titular no sepa leer ni escribir.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Los sujetos obligados promoverán acuerdos con instituciones públicas especializadas que pudieran auxiliarles a la recepción, trámite y entrega de las respuestas a solicitudes de ejercicio de los derechos ARCO, en la lengua indígena, braille o cualquier formato accesible correspondiente, en forma más eficiente.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procurará que las personas con algún tipo de discapacidad o grupos vulnerables, puedan ejercer, en igualdad de circunstancias,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51.</w:t>
      </w:r>
      <w:r w:rsidRPr="00A74EBE">
        <w:rPr>
          <w:rFonts w:ascii="Arial" w:hAnsi="Arial" w:cs="Arial"/>
          <w:sz w:val="20"/>
          <w:szCs w:val="20"/>
          <w:lang w:val="es-ES_tradnl"/>
        </w:rPr>
        <w:t xml:space="preserve"> Ejercicio de Derechos ARCO — Requisitos.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solicitud debe hacerse en términos respetuosos y no podrán imponerse mayores requisitos que los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 ser posible, el área responsable que trata los datos personales y ante el cual se presenta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Nombre del solicitante titular de la información y del representante,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Domicilio o cualquier otro medio para recibir notificaciones;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documentos con los que acredite su identidad y, en su caso, la personalidad e identidad de su representante;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descripción del derecho ARCO que se pretende ejercer, o bien, lo que solicita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Descripción clara y precisa de los datos sobre los que se busca ejercer alguno de los derechos ARCO, salvo que se trate del derecho de acceso;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 Cualquier otro elemento o documento que facilite la localización de los datos personales, en su caso.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información se entrega en el estado que se encuentra y preferentemente en el formato solicitado. No existe obligación de procesar, calcular o presentar la información de forma distinta a como se encuentre.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En el caso de solicitudes de rectificación de datos personales, el titular, además de indicar lo señalado en las fracciones anteriores del presente artículo, podrá aportar la documentación que sustente su petición.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Con relación a una solicitud de cancelación, el titular deberá señalar las causas que lo motiven a solicitar la supresión de sus datos personales en los archivos, registros o bases de datos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6.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7. El titular podrá aportar las pruebas que estime pertinentes para acreditar la procedencia de su solicitud, las cuales deberán acompañarse a la misma desde el momento de su presentación.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52.</w:t>
      </w:r>
      <w:r w:rsidRPr="00A74EBE">
        <w:rPr>
          <w:rFonts w:ascii="Arial" w:hAnsi="Arial" w:cs="Arial"/>
          <w:sz w:val="20"/>
          <w:szCs w:val="20"/>
          <w:lang w:val="es-ES_tradnl"/>
        </w:rPr>
        <w:t xml:space="preserve"> Ejercicio de Derechos ARCO — Prevención.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caso de que la solicitud para el ejercicio de los derechos ARCO no satisfaga alguno de los requisitos a que se refiere el artículo anterior y el responsable no cuente con elementos para subsanarla, deberá prevenir al titular, dentro de los tres días siguientes a la presentación de la solicitud para el ejercicio de los derechos ARCO, para que, por una sola ocasión, subsane las omisiones dentro de un plazo de cinco días contados a partir del día siguiente al de la notificación.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 prevención tendrá el efecto de interrumpir el plazo que tiene el responsable para resolver la solicitud para el ejercicio de los derechos ARCO, por lo que comenzará a computarse al día siguiente del desahogo por parte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Transcurrido el plazo sin desahogar la prevención por parte del titular, se tendrá por no presentada la solicitud para el ejercicio de los derechos ARCO.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53.</w:t>
      </w:r>
      <w:r w:rsidRPr="00A74EBE">
        <w:rPr>
          <w:rFonts w:ascii="Arial" w:hAnsi="Arial" w:cs="Arial"/>
          <w:sz w:val="20"/>
          <w:szCs w:val="20"/>
          <w:lang w:val="es-ES_tradnl"/>
        </w:rPr>
        <w:t xml:space="preserve"> Ejercicio de Derechos ARCO — Admisión.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 Unidad de Transparencia debe revisar que la solicitud para el ejercicio de derechos ARCO cumpla con los requisitos que señala esta Ley, y resolver sobre su admisión dentro de los tres días siguientes a su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Contra la negativa de dar trámite a toda solicitud para el ejercicio de los derechos ARCO o por falta de respuesta del responsable, procederá la interposición del recurso de revisión a que se refiere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54.</w:t>
      </w:r>
      <w:r w:rsidRPr="00A74EBE">
        <w:rPr>
          <w:rFonts w:ascii="Arial" w:hAnsi="Arial" w:cs="Arial"/>
          <w:sz w:val="20"/>
          <w:szCs w:val="20"/>
          <w:lang w:val="es-ES_tradnl"/>
        </w:rPr>
        <w:t xml:space="preserve"> Ejercicio de Derechos ARCO — Incompetencia.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responsable no sea competente para atender las solicitudes para el ejercicio de derechos ARCO, deberá hacer del conocimiento del titular dicha situación dentro de los tres días siguientes a la presentación de la solicitud, en caso de poderlo determinar, orientarlo hacia el responsable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el responsable es competente para atender parcialmente la solicitud para el ejercicio de los derechos ARCO, deberá dar respuesta conforme a su competencia y, en su caso, orientar al titular sobre quién es el responsable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55.</w:t>
      </w:r>
      <w:r w:rsidRPr="00A74EBE">
        <w:rPr>
          <w:rFonts w:ascii="Arial" w:hAnsi="Arial" w:cs="Arial"/>
          <w:sz w:val="20"/>
          <w:szCs w:val="20"/>
          <w:lang w:val="es-ES_tradnl"/>
        </w:rPr>
        <w:t xml:space="preserve"> Ejercicio de Derechos ARCO — Improcedencia.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ejercicio de los derechos ARCO no será procedente en los siguientes casos: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el titular o su representante no estén debidamente acreditados para ello;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los datos personales no se encuentren en posesión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exista un impedimento legal;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Cuando se lesionen los derechos de un tercero;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Cuando se obstaculicen actuaciones judiciales o administrativas;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Cuando exista una resolución de autoridad competente que restrinja el acceso a los datos personales o no permita la rectificación, cancelación u oposición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Cuando la cancelación u oposición haya sido previamente realizada;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Cuando el responsable no sea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Cuando sean necesarios para proteger intereses jurídicamente tutelados del titular;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 Cuando sean necesarios para dar cumplimiento a obligaciones legalmente adquiridas por 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todos los casos anteriores, el responsable deberá informar al titular el motivo de su determinación en el plazo de hasta diez días, por el mismo medio en que se presentó la solicitud, acompañando, en su caso, las pruebas pertinentes.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56.</w:t>
      </w:r>
      <w:r w:rsidRPr="00A74EBE">
        <w:rPr>
          <w:rFonts w:ascii="Arial" w:hAnsi="Arial" w:cs="Arial"/>
          <w:sz w:val="20"/>
          <w:szCs w:val="20"/>
          <w:lang w:val="es-ES_tradnl"/>
        </w:rPr>
        <w:t xml:space="preserve"> Ejercicio de Derechos ARCO — Reconducción de la solicitud.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la solicitud de ejercicio de derechos ARCO se presente como un derecho diferente a lo previsto por esta Ley, se deberá reconducir la vía haciéndolo del conocimiento al titular, dentro de los 3 días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que el responsable advierta que la solicitud para el ejercicio de los derechos ARCO corresponda a un derecho diferente de los previstos en esta Ley, deberá reconducir la vía haciéndolo del conocimiento al titular, dentro de los 3 días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57.</w:t>
      </w:r>
      <w:r w:rsidRPr="00A74EBE">
        <w:rPr>
          <w:rFonts w:ascii="Arial" w:hAnsi="Arial" w:cs="Arial"/>
          <w:sz w:val="20"/>
          <w:szCs w:val="20"/>
          <w:lang w:val="es-ES_tradnl"/>
        </w:rPr>
        <w:t xml:space="preserve"> Ejercicio de Derechos ARCO — Otros trámites o procedimientos específicos.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tres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58.</w:t>
      </w:r>
      <w:r w:rsidRPr="00A74EBE">
        <w:rPr>
          <w:rFonts w:ascii="Arial" w:hAnsi="Arial" w:cs="Arial"/>
          <w:sz w:val="20"/>
          <w:szCs w:val="20"/>
          <w:lang w:val="es-ES_tradnl"/>
        </w:rPr>
        <w:t xml:space="preserve"> Ejercicio de Derechos ARCO — Integración del expediente.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 Unidad de Transparencia debe integrar un expediente por cada solicitud para el ejercicio de derechos ARCO admitida y asignarle un número único progresivo de identificación.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expediente deberá contener: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El original de la solicitud, con sus anexos, en su caso;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Las actuaciones de los trámites realizados en cada caso;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El original de la resolución;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demás documentos que señalen otras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59.</w:t>
      </w:r>
      <w:r w:rsidRPr="00A74EBE">
        <w:rPr>
          <w:rFonts w:ascii="Arial" w:hAnsi="Arial" w:cs="Arial"/>
          <w:sz w:val="20"/>
          <w:szCs w:val="20"/>
          <w:lang w:val="es-ES_tradnl"/>
        </w:rPr>
        <w:t xml:space="preserve"> Ejercicio de Derechos ARCO — Resolución.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Comité de Transparencia deberá emitir la resolución dentro de los diez días siguientes a la admisión de la solicitud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plazo anterior podrá ampliarse por una sola vez hasta por cinco días, cuando así lo justifiquen las circunstancias y siempre y cuando se le notifique al titular dentro del plazo de respuesta.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caso de resultar procedente el ejercicio de los derechos ARCO, el responsable deberá hacerlo efectivo en un plazo que no podrá exceder de cinco días contados a partir del día siguiente en que se haya notificado la respuesta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60.</w:t>
      </w:r>
      <w:r w:rsidRPr="00A74EBE">
        <w:rPr>
          <w:rFonts w:ascii="Arial" w:hAnsi="Arial" w:cs="Arial"/>
          <w:sz w:val="20"/>
          <w:szCs w:val="20"/>
          <w:lang w:val="es-ES_tradnl"/>
        </w:rPr>
        <w:t xml:space="preserve"> Ejercicio de Derechos ARCO — Sentido de la resolución.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Comité de transparencia puede resolver una solicitud de ejercicio de derechos ARCO, en sentido procedente, procedente parcialmente e improcedente.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 resolución deberá contener: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Nombre del responsable correspondiente;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Número de expediente de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Datos de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Motivación y fundamentación sobre el sentido de la resolución;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Puntos resolutivos sobre la procedencia de la solicitud;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Lugar, fecha, nombre y firma de quien resuelve.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61.</w:t>
      </w:r>
      <w:r w:rsidRPr="00A74EBE">
        <w:rPr>
          <w:rFonts w:ascii="Arial" w:hAnsi="Arial" w:cs="Arial"/>
          <w:sz w:val="20"/>
          <w:szCs w:val="20"/>
          <w:lang w:val="es-ES_tradnl"/>
        </w:rPr>
        <w:t xml:space="preserve"> Ejercicio de Derechos ARCO — Declaración de inexistencia.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caso de que el responsable declare la inexistencia de los datos personales en sus archivos, registros, sistemas o expediente, dicha declaración deberá constar en una resolución del Comité de Transparencia que confirme la inexistencia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62.</w:t>
      </w:r>
      <w:r w:rsidRPr="00A74EBE">
        <w:rPr>
          <w:rFonts w:ascii="Arial" w:hAnsi="Arial" w:cs="Arial"/>
          <w:sz w:val="20"/>
          <w:szCs w:val="20"/>
          <w:lang w:val="es-ES_tradnl"/>
        </w:rPr>
        <w:t xml:space="preserve"> Ejercicio de Derechos ARCO — Costo.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ejercicio de los derechos ARCO deberá ser gratuito. Sólo podrán realizarse cobros para recuperar los costos de reproducción, certificación o envío, conforme a la normatividad que resulte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ningún caso, el pago de derechos deberá exceder el costo de reproducción, certificación o envío a que se refiere el párrafo anterior.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Cuando el titular proporcione el medio magnético, electrónico o el mecanismo necesario para reproducir los datos personales, los mismos deberán ser entregados sin costo a éste.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La información deberá ser entregada sin costo cuando implique la entrega de no más de veinte hojas simples. Las unidades de transparencia podrán exceptuar el pago de reproducción y envío atendiendo a las circunstancias socioeconómicas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5. Para la presentación de las solicitudes para el ejercicio de los derechos ARCO el responsable no podrá establecer algún servicio o medio que implique un costo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Portabilidad de los datos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63.</w:t>
      </w:r>
      <w:r w:rsidRPr="00A74EBE">
        <w:rPr>
          <w:rFonts w:ascii="Arial" w:hAnsi="Arial" w:cs="Arial"/>
          <w:sz w:val="20"/>
          <w:szCs w:val="20"/>
          <w:lang w:val="es-ES_tradnl"/>
        </w:rPr>
        <w:t xml:space="preserve"> Portabilidad de los datos — Derecho.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Cuando el titular haya facilitado los datos personales y el tratamiento se base en el consentimiento o en un contrato, tendrá derecho a transferir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deberá considerar los lineamientos del Sistema Nacional relativos a los supuestos en los que se está en presencia de un formato estructurado y comúnmente utilizado, así como las normas técnicas, modalidades y procedimientos para la transferencia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CUARTO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Relación del responsable y encargado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64.</w:t>
      </w:r>
      <w:r w:rsidRPr="00A74EBE">
        <w:rPr>
          <w:rFonts w:ascii="Arial" w:hAnsi="Arial" w:cs="Arial"/>
          <w:sz w:val="20"/>
          <w:szCs w:val="20"/>
          <w:lang w:val="es-ES_tradnl"/>
        </w:rPr>
        <w:t xml:space="preserve"> Responsable y encargado — Actividades.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encargado deberá realizar las actividades de tratamiento de los datos personales sin ostentar poder alguno de decisión sobre el alcance y contenido del mismo, así como limitar sus actuaciones a los términos fijados por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65.</w:t>
      </w:r>
      <w:r w:rsidRPr="00A74EBE">
        <w:rPr>
          <w:rFonts w:ascii="Arial" w:hAnsi="Arial" w:cs="Arial"/>
          <w:sz w:val="20"/>
          <w:szCs w:val="20"/>
          <w:lang w:val="es-ES_tradnl"/>
        </w:rPr>
        <w:t xml:space="preserve"> Responsable y encargado — Relación.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relación entre el responsable y el encargado deberá estar formalizada mediante contrato o cualquier otro instrumento jurídico que decida el responsable, de conformidad con la normativa aplicable, y que permita acreditar su existencia, alcance y contenido.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responsable podrá determinar las obligaciones que le correspondan y aquellas que llevará a cabo el encargado, de conformidad con esta Ley y demás normativa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el contrato o instrumento jurídico que decida el responsable se deberá prever, al menos, las siguientes cláusulas generales, relacionadas con los servicios que preste el encargado: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Realizar el tratamiento de los datos personales conforme a las instrucciones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Abstenerse de tratar los datos personales para finalidades distintas a las instruidas por el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Implementar las medidas de seguridad conforme a los instrumentos jurídicos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Informar al responsable cuando ocurra una vulneración a los datos personales que trata por sus instrucciones;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Guardar confidencialidad respecto de los datos personales tratados;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Suprimir o devolver los datos personales objeto de tratamiento, una vez cumplida la relación jurídica con el responsable, siempre y cuando no exista una previsión legal que exija la conservación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Abstenerse de transferir los datos personales salvo que el responsable así lo determine, o la comunicación derive de una subcontratación, o por mandato expreso de la autoridad competente;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Permitir al responsable o Instituto realizar inspecciones y verificaciones en el lugar o establecimiento donde se lleva a cabo el tratamiento de los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Generar, actualizar y conservar la documentación para acreditar el cumplimiento de sus obligaciones.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Los acuerdos entre el responsable y el encargado relacionados con el tratamiento de datos personales no deberán contravenir esta Ley y demás disposiciones aplicables, así como lo establecido en el aviso de privacidad correspondiente.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66.</w:t>
      </w:r>
      <w:r w:rsidRPr="00A74EBE">
        <w:rPr>
          <w:rFonts w:ascii="Arial" w:hAnsi="Arial" w:cs="Arial"/>
          <w:sz w:val="20"/>
          <w:szCs w:val="20"/>
          <w:lang w:val="es-ES_tradnl"/>
        </w:rPr>
        <w:t xml:space="preserve"> Responsable y encargado — Incumplimiento del encargado.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Cuando el encargado incumpla las instrucciones del responsable y decida por sí mismo sobre el tratamiento de los datos personales, asumirá el carácter de responsable conforme a la legislación en la materia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67.</w:t>
      </w:r>
      <w:r w:rsidRPr="00A74EBE">
        <w:rPr>
          <w:rFonts w:ascii="Arial" w:hAnsi="Arial" w:cs="Arial"/>
          <w:sz w:val="20"/>
          <w:szCs w:val="20"/>
          <w:lang w:val="es-ES_tradnl"/>
        </w:rPr>
        <w:t xml:space="preserve"> Responsable y encargado — Subcontratar servicios.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encargado podrásubcontratar servicios que impliquen el tratamiento de datos personales por cuenta del responsable, siempre y cuando medie la autorización expresa de este último. El subcontratado asumirá el carácter de encargado en los términos de la presente la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Cuando el contrato o el instrumento jurídico mediante el cual se haya formalizado la relación entre el responsable y el encargado, prevea que este último pueda llevar a cabo las subcontrataciones de servicios, la autorización a la que refiere el párrafo anterior se entenderá como otorgada a través de lo estipulado en éstos.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Una vez obtenida la autorización expresa del responsable, el encargado deberá formalizar la relación adquirida con el subcontratado a través de un contrato o cualquier otro instrumento jurídico que decida, de conformidad con la normatividad aplicable, y permita acreditar la existencia, alcance y contenido de la prestación del servicio en términos de lo previsto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68.</w:t>
      </w:r>
      <w:r w:rsidRPr="00A74EBE">
        <w:rPr>
          <w:rFonts w:ascii="Arial" w:hAnsi="Arial" w:cs="Arial"/>
          <w:sz w:val="20"/>
          <w:szCs w:val="20"/>
          <w:lang w:val="es-ES_tradnl"/>
        </w:rPr>
        <w:t xml:space="preserve"> Responsable y encargado — De los servicios de cómputo en la nube y otras materias.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esta Ley y demás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En su caso, el responsable deberá delimitar el tratamiento de los datos personales por parte del proveedor externo a través de cláusulas contractuales u otros instrumentos jurídicos.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69.</w:t>
      </w:r>
      <w:r w:rsidRPr="00A74EBE">
        <w:rPr>
          <w:rFonts w:ascii="Arial" w:hAnsi="Arial" w:cs="Arial"/>
          <w:sz w:val="20"/>
          <w:szCs w:val="20"/>
          <w:lang w:val="es-ES_tradnl"/>
        </w:rPr>
        <w:t xml:space="preserve"> Responsable y encargado — Del tratamiento de datos en los servicios de cómputo en la nube.</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el tratamiento de datos personales en servicios, aplicaciones e infraestructura de cómputo en la nube y otras materias, a los que el responsable se adhiera mediante condiciones o cláusulas generales de contratación, sólo podrá utilizar aquellos servicios en los que el proveedor: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Cumpla, al menos, con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Tener y aplicar políticas de protección de datos personales afines a los principios y deberes que establece esta Ley y demás normativa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Transparentar las subcontrataciones que involucren la información sobre la que se presta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Abstenerse de incluir condiciones en la prestación del servicio que le autoricen o permitan asumir la titularidad o propiedad de la información sobre la que preste el servicio;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Guardar confidencialidad respecto de los datos personales sobre los que se preste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Cuente con mecanismos, al menos, para: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Dar a conocer cambios en sus políticas de privacidad o condiciones del servicio que presta;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Permitir al responsable limitar el tipo de tratamiento de los datos personales sobre los que se presta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Establecer y mantener medidas de seguridad para la protección de los datos personales sobre los que se preste el servicio;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Garantizar la supresión de los datos personales una vez que haya concluido el servicio prestado al responsable y que este último haya podido recuperarlos;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e) Negar el acceso a los datos personales a personas que no cuenten con privilegios de acceso, o bien, en caso de que sea a solicitud fundada y motivada de autoridad competente, informar de ese hecho al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cualquier caso, el responsable no podrá adherirse a servicios que no garanticen la debida protección de los datos personales, conforme a esta Ley y demás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QUINTO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Comunicaciones de datos personales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70.</w:t>
      </w:r>
      <w:r w:rsidRPr="00A74EBE">
        <w:rPr>
          <w:rFonts w:ascii="Arial" w:hAnsi="Arial" w:cs="Arial"/>
          <w:sz w:val="20"/>
          <w:szCs w:val="20"/>
          <w:lang w:val="es-ES_tradnl"/>
        </w:rPr>
        <w:t xml:space="preserve"> Transferencias — Consentimiento.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Toda transferencia de datos personales sea nacional o internacional, se encuentra sujeta al consentimiento de su titular, salvo las excepciones previstas en la presente Ley.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71.</w:t>
      </w:r>
      <w:r w:rsidRPr="00A74EBE">
        <w:rPr>
          <w:rFonts w:ascii="Arial" w:hAnsi="Arial" w:cs="Arial"/>
          <w:sz w:val="20"/>
          <w:szCs w:val="20"/>
          <w:lang w:val="es-ES_tradnl"/>
        </w:rPr>
        <w:t xml:space="preserve"> Transferencias — Formalidades.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Toda transferencia deberá formalizarse mediante la suscripción de cláusulas contractuales, convenios de colaboración o cualquier otro instrumento jurídico, de conformidad con la normatividad aplicable al responsable, que permita demostrar el alcance del tratamiento de los datos personales, así como las obligaciones y responsabilidades asumidas por las partes.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Lo dispuesto en el párrafo anterior no será aplicable en los siguientes casos: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la transferencia sea nacional y se realice entre responsables en virtud del cumplimiento de una disposición legal o en el ejercicio de atribuciones expresamente conferidas a éstos;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aquellas que dieron origen al tratamiento del responsable transferente.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Cuando el responsable decida transferir datos personales a terceros, deberá asegurarse que tal tercero cuenta con políticas y procedimientos acordes a esta Ley, de conformidad con los siguientes criterios: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tercero cuenta con mecanismos para que el interesado pueda informarse sobre el uso y tratamiento que reciben sus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tercero cuente con mecanismos para que el titular ejerza sus derechos de acceso, rectificación, cancelación y oposición;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El tercero posea medidas de seguridad suficientes que garanticen la protección de los datos personales;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 transferencia de datos se llevará a cabo con terceros que garanticen un adecuado nivel de cumplimiento de protección de datos.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72.</w:t>
      </w:r>
      <w:r w:rsidRPr="00A74EBE">
        <w:rPr>
          <w:rFonts w:ascii="Arial" w:hAnsi="Arial" w:cs="Arial"/>
          <w:sz w:val="20"/>
          <w:szCs w:val="20"/>
          <w:lang w:val="es-ES_tradnl"/>
        </w:rPr>
        <w:t xml:space="preserve"> Transferencias — En territorio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receptor de los datos personales por el simple hecho de recibir los mismos adquiere el carácter de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73.</w:t>
      </w:r>
      <w:r w:rsidRPr="00A74EBE">
        <w:rPr>
          <w:rFonts w:ascii="Arial" w:hAnsi="Arial" w:cs="Arial"/>
          <w:sz w:val="20"/>
          <w:szCs w:val="20"/>
          <w:lang w:val="es-ES_tradnl"/>
        </w:rPr>
        <w:t xml:space="preserve"> Transferencias — Fuera del territorio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sólo podrá transferir o hacer remisión de datos personales fuera del territorio nacional cuando el tercero receptor o el encargado se obligue a proteger los datos personales conforme a los principios y deberes que establece esta Ley y las disposiciones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74.</w:t>
      </w:r>
      <w:r w:rsidRPr="00A74EBE">
        <w:rPr>
          <w:rFonts w:ascii="Arial" w:hAnsi="Arial" w:cs="Arial"/>
          <w:sz w:val="20"/>
          <w:szCs w:val="20"/>
          <w:lang w:val="es-ES_tradnl"/>
        </w:rPr>
        <w:t xml:space="preserve"> Transferencias — Del aviso de privacidad en las transferencias.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toda transferencia de datos personales, el responsable deberá comunicar al receptor de los datos personales el aviso de privacidad conforme al cual se tratan los datos personales frente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75.</w:t>
      </w:r>
      <w:r w:rsidRPr="00A74EBE">
        <w:rPr>
          <w:rFonts w:ascii="Arial" w:hAnsi="Arial" w:cs="Arial"/>
          <w:sz w:val="20"/>
          <w:szCs w:val="20"/>
          <w:lang w:val="es-ES_tradnl"/>
        </w:rPr>
        <w:t xml:space="preserve"> Transferencias — Excepciones al consentimiento.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podrá realizar transferencias de datos personales sin necesidad de requerir el consentimiento del titular, en los siguientes supuestos: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Cuando la transferencia esté prevista en esta Ley u otras leyes, convenios o Tratados Internacionales suscritos y ratificados por México;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Cuando la transferencia se realice entre responsables, siempre y cuando los datos personales se utilicen para el ejercicio de facultades propias, compatibles o análogas con la finalidad que motivó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Cuando la transferencia sea legalmente exigida para la investigación y persecución de los delitos, así como la procuración o administración de justicia;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Cuando la transferencia sea precisa para el reconocimiento, ejercicio o defensa de un derecho ante autoridad competente, siempre y cuando medie el requerimiento de esta última;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Cuando la transferencia sea necesaria para la prevención o el diagnóstico médico, la prestación de asistencia sanitaria, tratamiento médico o la gestión de servicios sanitarios, siempre y cuando dichos fines sean acreditados;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Cuando la transferencia sea precisa para el mantenimiento o cumplimiento de una relación jurídica entre el responsable y 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Cuando la transferencia sea necesaria por virtud de un contrato celebrado o por celebrar en interés del titular, por el responsable y un tercero.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 actualización de alguna de las excepciones previstas en este artículo, no exime al responsable de cumplir con las obligaciones previstas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Las remisiones nacionales e internacionales de datos personales que se realicen entre responsable y encargado no requerirán ser informadas al titular, ni contar con su consentimiento.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SEXTO</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Acciones preventivas en materia de protección de datos personales</w:t>
      </w:r>
    </w:p>
    <w:p w:rsidR="00A74EBE" w:rsidRPr="00A74EBE" w:rsidRDefault="00A74EBE" w:rsidP="00A74EBE">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b/>
          <w:sz w:val="20"/>
          <w:szCs w:val="20"/>
          <w:lang w:val="es-ES_tradnl"/>
        </w:rPr>
        <w:t>Mejores prácticas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76.</w:t>
      </w:r>
      <w:r w:rsidRPr="00A74EBE">
        <w:rPr>
          <w:rFonts w:ascii="Arial" w:hAnsi="Arial" w:cs="Arial"/>
          <w:sz w:val="20"/>
          <w:szCs w:val="20"/>
          <w:lang w:val="es-ES_tradnl"/>
        </w:rPr>
        <w:t xml:space="preserve"> Mejores prácticas — Objetivos.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Para el cumplimiento de las obligaciones previstas en esta Ley, el responsable podrá desarrollar o adoptar, en lo individual o en acuerdo con otros responsables, encargados u organizaciones, esquemas de mejores prácticas que tengan por objeto: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Elevar el nivel de protección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Armonizar el tratamiento de datos personales en un sector específico;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Facilitar el ejercicio de los derechos ARCO por parte de los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Facilitar las transferencias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Complementar las disposiciones previstas en la normatividad que resulte aplicable en materia de protección de datos personales;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Demostrar ante el Instituto y/o el Instituto Nacional el cumplimiento de la normatividad que resulte aplicable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77.</w:t>
      </w:r>
      <w:r w:rsidRPr="00A74EBE">
        <w:rPr>
          <w:rFonts w:ascii="Arial" w:hAnsi="Arial" w:cs="Arial"/>
          <w:sz w:val="20"/>
          <w:szCs w:val="20"/>
          <w:lang w:val="es-ES_tradnl"/>
        </w:rPr>
        <w:t xml:space="preserve"> Mejores prácticas — Validación.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Todo esquema de mejores prácticas que busque la validación o reconocimiento por parte del Instituto deberá:</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Cumplir con los parámetros que para tal efecto se emitan el Instituto, conforme a los criterios que fije el Instituto Nacional;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Instituto, podrá inscribir los esquemas de mejores prácticas que hayan reconocido o validado en el registro administrado por el Instituto Nacional, de acuerdo a las reglas que sean fijadas.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78.</w:t>
      </w:r>
      <w:r w:rsidRPr="00A74EBE">
        <w:rPr>
          <w:rFonts w:ascii="Arial" w:hAnsi="Arial" w:cs="Arial"/>
          <w:sz w:val="20"/>
          <w:szCs w:val="20"/>
          <w:lang w:val="es-ES_tradnl"/>
        </w:rPr>
        <w:t xml:space="preserve"> Mejores prácticas — Presentación de evaluaciones de impacto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responsable pretenda poner en operación o modificar políticas públicas, programas, servicios, sistemas o plataformas informáticas, aplicaciones electrónicas o cualquier otra tecnología que implique el tratamiento intensivo o relevante de datos personales, deberá presentar ante el Instituto una evaluación de impacto a la protección de datos personales cuyo contenido estará determinado por las disposiciones que para tal efecto emita el Sistema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79.</w:t>
      </w:r>
      <w:r w:rsidRPr="00A74EBE">
        <w:rPr>
          <w:rFonts w:ascii="Arial" w:hAnsi="Arial" w:cs="Arial"/>
          <w:sz w:val="20"/>
          <w:szCs w:val="20"/>
          <w:lang w:val="es-ES_tradnl"/>
        </w:rPr>
        <w:t xml:space="preserve"> Mejores prácticas — Tratamiento intensivo o relevante.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Se considerará que se está en presencia de un tratamiento intensivo o relevante de datos personales, el cual amerita una evaluación de impacto a la protección de datos personales, en función de los siguientes factores: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número de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público objetivo;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riesgos inherentes a los datos personales a tratar;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 sensibilidad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Las transferencias de datos personales que se pretenden efectuar y su periodicidad,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 desarrollo de la tecnología utilizada,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La relevancia del tratamiento de datos personales en atención al impacto social o, económico del mismo, o bien, del interés público que se persigue,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Los demás factores que el Instituto determine.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80.</w:t>
      </w:r>
      <w:r w:rsidRPr="00A74EBE">
        <w:rPr>
          <w:rFonts w:ascii="Arial" w:hAnsi="Arial" w:cs="Arial"/>
          <w:sz w:val="20"/>
          <w:szCs w:val="20"/>
          <w:lang w:val="es-ES_tradnl"/>
        </w:rPr>
        <w:t xml:space="preserve"> Mejores prácticas — Solicitud de la evaluación de impacto a la protección de datos.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responsable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para efecto de que se emita dictamen no vinculante correspondiente.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81.</w:t>
      </w:r>
      <w:r w:rsidRPr="00A74EBE">
        <w:rPr>
          <w:rFonts w:ascii="Arial" w:hAnsi="Arial" w:cs="Arial"/>
          <w:sz w:val="20"/>
          <w:szCs w:val="20"/>
          <w:lang w:val="es-ES_tradnl"/>
        </w:rPr>
        <w:t xml:space="preserve"> Mejores prácticas — Plazo para la emisión del dictamen no vinculante.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82.</w:t>
      </w:r>
      <w:r w:rsidRPr="00A74EBE">
        <w:rPr>
          <w:rFonts w:ascii="Arial" w:hAnsi="Arial" w:cs="Arial"/>
          <w:sz w:val="20"/>
          <w:szCs w:val="20"/>
          <w:lang w:val="es-ES_tradnl"/>
        </w:rPr>
        <w:t xml:space="preserve"> Mejores prácticas — Excepciones de la evaluación de impacto a la protección de datos.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83.</w:t>
      </w:r>
      <w:r w:rsidRPr="00A74EBE">
        <w:rPr>
          <w:rFonts w:ascii="Arial" w:hAnsi="Arial" w:cs="Arial"/>
          <w:sz w:val="20"/>
          <w:szCs w:val="20"/>
          <w:lang w:val="es-ES_tradnl"/>
        </w:rPr>
        <w:t xml:space="preserve"> Mejores prácticas — Evaluaciones de impacto a la protección de datos personales de oficio.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de oficio, podrá llevar a cabo evaluaciones de impacto a la privacidad respecto de aquellos programas, políticas públicas, servicios, sistemas o plataformas informáticas, aplicaciones electrónicas o cualquier otra tecnología que impliquen el tratamiento intensivo o relevante de datos personales, conforme a los lineamientos que para tal efecto emita.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Bases de datos en posesión de instancias de seguridad,</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procuración y administración de justicia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84.</w:t>
      </w:r>
      <w:r w:rsidRPr="00A74EBE">
        <w:rPr>
          <w:rFonts w:ascii="Arial" w:hAnsi="Arial" w:cs="Arial"/>
          <w:sz w:val="20"/>
          <w:szCs w:val="20"/>
          <w:lang w:val="es-ES_tradnl"/>
        </w:rPr>
        <w:t xml:space="preserve"> De las bases de datos — Obtención.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obtención y tratamiento de datos personales, en términos de lo que dispone esta Ley, por parte de las sujetos obligados competentes en instancias de seguridad, procuración y administración de justicia, está limitada a aquellos supuestos y categorías de datos necesarios y proporcionales para el ejercicio de las funciones en materia de seguridad pública, o para la prevención o persecución de los delitos. Deberán ser almacenados en las bases de datos establecidas para tal efecto.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Las autoridades que accedan y almacenen los datos personales que se recaben por los particulares en cumplimiento de las disposiciones legales correspondientes, deberán cumplir con las disposiciones señaladas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85.</w:t>
      </w:r>
      <w:r w:rsidRPr="00A74EBE">
        <w:rPr>
          <w:rFonts w:ascii="Arial" w:hAnsi="Arial" w:cs="Arial"/>
          <w:sz w:val="20"/>
          <w:szCs w:val="20"/>
          <w:lang w:val="es-ES_tradnl"/>
        </w:rPr>
        <w:t xml:space="preserve"> De las bases de datos — Tratamiento.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86.</w:t>
      </w:r>
      <w:r w:rsidRPr="00A74EBE">
        <w:rPr>
          <w:rFonts w:ascii="Arial" w:hAnsi="Arial" w:cs="Arial"/>
          <w:sz w:val="20"/>
          <w:szCs w:val="20"/>
          <w:lang w:val="es-ES_tradnl"/>
        </w:rPr>
        <w:t xml:space="preserve"> De las bases de datos — Medidas de seguridad.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SÉPTIMO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Responsables en materia de protección de datos personales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en posesión de los sujetos obligados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Comité de Transparencia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87.</w:t>
      </w:r>
      <w:r w:rsidRPr="00A74EBE">
        <w:rPr>
          <w:rFonts w:ascii="Arial" w:hAnsi="Arial" w:cs="Arial"/>
          <w:sz w:val="20"/>
          <w:szCs w:val="20"/>
          <w:lang w:val="es-ES_tradnl"/>
        </w:rPr>
        <w:t xml:space="preserve"> Comité de Transparencia — Atribuciones.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Comité de Transparencia tendrá las siguientes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Coordinar, supervisar y realizar las acciones necesarias para garantizar el derecho a la protección de los datos personales en la organización del responsable, conforme a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Instituir, en su caso, procedimientos internos para asegurar la mayor eficiencia en la gestión de las solicitudes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Confirmar, modificar o revocar las determinaciones en las que se declare la inexistencia de los datos personales, o se niegue por cualquier causa el ejercicio de alguno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Establecer y supervisar la aplicación de criterios específicos necesarios para una mejor observancia de esta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Supervisar, en coordinación con las áreas o unidades administrativas competentes, el cumplimiento de las medidas, controles y acciones previstas en el documento de seguridad;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Dar seguimiento y cumplimiento a las resoluciones emitidas por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 Establecer programas de capacitación y actualización para los servidores públicos en materia de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IX. Resolver las solicitudes de ejercicio de derechos ARCO que le presenten al responsable;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Aprobar, supervisar y evaluar las políticas, programas, acciones y demás actividades que correspondan para el cumplimiento de la presente Ley y demás disposiciones aplicables;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Las demás que establezcan otras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Unidad de Transparencia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88.</w:t>
      </w:r>
      <w:r w:rsidRPr="00A74EBE">
        <w:rPr>
          <w:rFonts w:ascii="Arial" w:hAnsi="Arial" w:cs="Arial"/>
          <w:sz w:val="20"/>
          <w:szCs w:val="20"/>
          <w:lang w:val="es-ES_tradnl"/>
        </w:rPr>
        <w:t xml:space="preserve"> Unidad de Transparencia —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Unidad de Transparencia tendrá las siguientes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Auxiliar y orientar al titular que lo requiera con relación al ejercicio del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Gestionar las solicitudes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Establecer mecanismos para asegurar que los datos personales solo se entreguen a su titular o su representante debidamente acreditados;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Informar al titular o su representante el monto de los costos a cubrir por la reproducción y envío de los datos personales, con base en lo establecido en las disposiciones normativas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Proponer al Comité de Transparencia los procedimientos internos que aseguren y fortalezcan mayor eficiencia en la gestión de las solicitudes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Aplicar instrumentos de evaluación de calidad sobre la gestión de las solicitudes para el ejercicio de los derechos ARCO;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Asesorar a las áreas adscritas al responsable en materia de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Dar atención y seguimiento a los acuerdos emitidos por el Comité de Transparencia;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Avisar al Comité de Transparencia cuando alguna unidad administrativa del responsable se niegue a colaborar en la atención de las solicitudes para el ejercicio de los derechos ARCO, para que éste proceda como corresponda, y en caso de persistir la negativa, lo hará del conocimiento de la autoridad competente para que inicie el procedimiento de responsabilidad respectivo;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Las demás que establezcan otras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89.</w:t>
      </w:r>
      <w:r w:rsidRPr="00A74EBE">
        <w:rPr>
          <w:rFonts w:ascii="Arial" w:hAnsi="Arial" w:cs="Arial"/>
          <w:sz w:val="20"/>
          <w:szCs w:val="20"/>
          <w:lang w:val="es-ES_tradnl"/>
        </w:rPr>
        <w:t xml:space="preserve"> Unidad de Transparencia — Medidas especiales para grupos vulnerables.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procurará que las personas con algún tipo de discapacidad o grupos vulnerables, puedan ejercer, en igualdad de circunstancias, su derecho a la protección de datos personales, para lo cual deberá promover acuerdos con instituciones públicas especializadas que pudieran auxiliarle en la recepción, trámite y entrega de las respuestas a solicitudes para el ejercicio de los derechos ARCO en lengua indígena, braille o cualquier formato accesible correspondiente, en forma más eficiente.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OCTAVO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Instituto de Transparencia, Información Pública</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y Protección de Datos Personales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Atribuciones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90.</w:t>
      </w:r>
      <w:r w:rsidRPr="00A74EBE">
        <w:rPr>
          <w:rFonts w:ascii="Arial" w:hAnsi="Arial" w:cs="Arial"/>
          <w:sz w:val="20"/>
          <w:szCs w:val="20"/>
          <w:lang w:val="es-ES_tradnl"/>
        </w:rPr>
        <w:t xml:space="preserve"> Instituto —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tendrá las siguientes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Garantizar el ejercicio del derecho a la protección de datos personales en posesión de sujetos obligados;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Difundir el derecho de protección de datos personales, haciéndolo accesible a cualquier persona desarrollando políticas activas de difusión;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Proporcionar información a las personas acerca de sus derechos materia de tratamiento de datos personales, los procesos de protección y denuncia;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Capacitar a los sujetos obligados en sus obligaciones respecto el tratamiento de datos personales en su posesión;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Promover con las universidades del Estado u otros organismos o agrupaciones que gocen de reconocimiento, la elaboración e implementación de diplomados, postgrados, maestrías, entre otros, aunado a coadyuvar en la impartición y desarrollo de diplomados y posgrados, así como las actividades académicas relativas con este derecho, en todos los niveles educativos entre las instituciones educativas en el Estado;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Promover la impartición del tema de protección de datos personales, a través de clases, talleres, pláticas y foros en educación preescolar, primaria, secundaria y media superior e impulsar, en conjunto con instituciones de educación superior, la integración de centros de investigación, difusión y docencia sobre el derecho a la protección de datos  personales que promuevan el conocimiento sobre este tema y coadyuven con el Instituto;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Coordinarse con las autoridades competentes para que las solicitudes para el ejercicio de los derechos ARCO y los recursos de revisión que se presenten en lengua indígena, sean atendidos en la misma lengua;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Garantizar, en el ámbito de sus respectivas competencias, condiciones de accesibilidad para que los titulares que pertenecen a grupos vulnerables puedan ejercer, en igualdad de circunstancias,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Elaborar formatos guía para toda la población y los sujetos obligados;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Del="0001033C"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Resolver los Recursos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Suscribir convenios de colaboración con el Instituto Nacional para el cumplimiento de los objetivos previstos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Solicitar la cooperación del Instituto Nacional en los términos del artículo 89, fracción XXX de la Ley General;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Elaborar y publicar estudios e investigaciones para difundir y ampliar el conocimiento sobre la materia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Administrar, en el ámbito de sus competencias, la Plataforma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Emitir las autorizaciones previstas en la presente Ley, Ley General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 Conocer, sustanciar y resolver los procedimientos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 Aplicar indicadores y criterios para evaluar el desempeño de los responsables respecto del cumplimiento de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Emitir, en su caso, las recomendaciones no vinculantes correspondientes a la Evaluación de impacto en protección de datos personales que le sean presentadas;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XIX. Conocer, sustanciar y resolver, en el ámbito de sus respectivas competencias, de los recursos de revisión interpuestos por los titulares, en términos de lo dispuesto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 Presentar petición fundada al Instituto Nacional, para que conozca de los recursos de revisión que por su interés y trascendencia así lo ameriten, en términos de lo previsto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 Proporcionar al Instituto Nacional los elementos que requiera para resolver los recursos de inconformidad que le sean presentados, en términos de lo previsto por la Ley General,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 Imponer las medidas de apremio previstas en términos de lo dispuesto por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XXIII. Hacer del conocimiento de las autoridades competentes, la probable responsabilidad derivada del incumplimiento de las obligaciones previstas en la presente Ley y en las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XXIV. Elaborar y remitir al titular del Poder Ejecutivo del Estado, el proyecto de Reglamento, para su aprobación y publicación, así como las modificaciones al mismo;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 Vigilar, en el ámbito de sus respectivas competencias, el cumplimiento de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 Interpretar la presente Ley en el ámbito administrativo;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XXVII. Según corresponda, interponer acciones de inconstitucionalidad en contra de leyes expedidas por la legislatura del Estado, cuando éstas vulneren el derecho a la protección de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XXVIII. Promover que en los programas y planes de estudio, libros y materiales que se utilicen en las instituciones educativas de todos los niveles y modalidades del Estado de Jalisco, se incluyan contenidos sobre el derecho a la protección de datos personales, así como una cultura sobre el ejercicio y respeto de éste;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XXIX. 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 Fomentar la creación de espacios de participación social y ciudadana que estimulen el intercambio de ideas entre la sociedad, los órganos de representación ciudadana y los responsables;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XXXI. Publicar recomendaciones y mejores prácticas en materia de seguridad de los datos personales, de acuerdo con los estándares nacionales e internacionales actuales en la materia;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XXXII. Establecer mecanismos adicionales, tales como formularios, sistemas y otros medios simplificados para facilitar a los titulares el ejercicio de los derechos ARCO.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Las demás que establezcan otras disposiciones legales y reglamentarias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Coordinación y promoción del derecho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a la protección de datos personales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91.</w:t>
      </w:r>
      <w:r w:rsidRPr="00A74EBE">
        <w:rPr>
          <w:rFonts w:ascii="Arial" w:hAnsi="Arial" w:cs="Arial"/>
          <w:sz w:val="20"/>
          <w:szCs w:val="20"/>
          <w:lang w:val="es-ES_tradnl"/>
        </w:rPr>
        <w:t xml:space="preserve"> De la coordinación y promoción — Colaboración entre el Instituto y los responsables.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Los responsables deberán colaborar con el Instituto para capacitar y actualizar de forma permanente a todos sus servidores públicos en materia de protección de datos personales, a través de la impartición de cursos y seminarios, organización de foros, talleres, coloquios y cualquier otra forma de enseñanza y capacitación que se considere pertinente, de acuerdo con los convenios de coordinación que suscriban.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NOVENO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Procedimientos de impugnación en materia de protección de datos personales en posesión de sujetos obligados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Disposiciones comunes a los recursos de revisión</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y recursos de inconformidad</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92.</w:t>
      </w:r>
      <w:r w:rsidRPr="00A74EBE">
        <w:rPr>
          <w:rFonts w:ascii="Arial" w:hAnsi="Arial" w:cs="Arial"/>
          <w:sz w:val="20"/>
          <w:szCs w:val="20"/>
          <w:lang w:val="es-ES_tradnl"/>
        </w:rPr>
        <w:t xml:space="preserve"> Recursos —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o su representante podrán interponer un recurso ante el Instituto o ante la Unidad de Transparencia, según corresponda, a través de los siguientes medios: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Por escrito libre en el domicilio del Instituto o la Unidad de Transparencia, o en las oficinas habilitadas que al efecto establezcan;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Por correo certificado con acuse de recibo;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Por los formatos habilitados que para tal efecto emita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Por los medios electrónicos que para tal fin se autoricen;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Cualquier otro medio que al efecto establezca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Se presumirá que el titular acepta que las notificaciones le sean efectuadas por el mismo conducto que presentó su escrito, salvo que acredite haber señalado uno distinto para recibir notificaciones.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93.</w:t>
      </w:r>
      <w:r w:rsidRPr="00A74EBE">
        <w:rPr>
          <w:rFonts w:ascii="Arial" w:hAnsi="Arial" w:cs="Arial"/>
          <w:sz w:val="20"/>
          <w:szCs w:val="20"/>
          <w:lang w:val="es-ES_tradnl"/>
        </w:rPr>
        <w:t xml:space="preserve"> Recursos — Identidad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Al presentar cualquiera de los recursos, el titular podrá acreditar su identidad a través de cualquiera de los siguientes medios: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Identificación oficial;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Firma electrónica avanzada o del instrumento electrónico que lo sustituya;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Mecanismos de autenticación autorizados por el Instituto o el Instituto Nacional, según corresponda, publicados mediante acuerdo general en el Diario Oficial de la Federación o el Periódico Oficial “El Estado de Jalisco”.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 utilización de la firma electrónica avanzada o del instrumento electrónico que lo sustituya eximirá de la presentación de la copia del documento de identificación.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acreditación de la identidad del titular se llevará a cabo por parte del responsable, una vez que se le haya notificado la resolución, previo a hacer efectivo el derecho conforme a lo ordenado por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94.</w:t>
      </w:r>
      <w:r w:rsidRPr="00A74EBE">
        <w:rPr>
          <w:rFonts w:ascii="Arial" w:hAnsi="Arial" w:cs="Arial"/>
          <w:sz w:val="20"/>
          <w:szCs w:val="20"/>
          <w:lang w:val="es-ES_tradnl"/>
        </w:rPr>
        <w:t xml:space="preserve"> Recursos — Representante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titular actúe mediante un representante, éste deberá acreditar su personalidad en los siguientes términos: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Si se trata de una persona física, a través de carta poder simple suscrita ante dos  testigos, anexando copia de las identificaciones de los suscriptores, o instrumento público, o declaración en comparecencia personal del titular y del representante ante el Instituto;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Si se trata de una persona jurídica, mediante instrumento público.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95.</w:t>
      </w:r>
      <w:r w:rsidRPr="00A74EBE">
        <w:rPr>
          <w:rFonts w:ascii="Arial" w:hAnsi="Arial" w:cs="Arial"/>
          <w:sz w:val="20"/>
          <w:szCs w:val="20"/>
          <w:lang w:val="es-ES_tradnl"/>
        </w:rPr>
        <w:t xml:space="preserve"> Recursos — Interposición del Recurso por terceros.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interposición de un recurso de revisión de datos personales concernientes a personas fallecidas, podrá realizarla la persona que acredite tener un interés jurídico o legítimo, conforme a la normatividad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96.</w:t>
      </w:r>
      <w:r w:rsidRPr="00A74EBE">
        <w:rPr>
          <w:rFonts w:ascii="Arial" w:hAnsi="Arial" w:cs="Arial"/>
          <w:sz w:val="20"/>
          <w:szCs w:val="20"/>
          <w:lang w:val="es-ES_tradnl"/>
        </w:rPr>
        <w:t xml:space="preserve"> Recursos — Plazos.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cómputo de los plazos señalados en el presente Título comenzará a correr a partir del día siguiente a aquél en que haya surtido efectos la notificación correspondiente.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Concluidos los plazos fijados a las partes, se tendrá por perdido el derecho que dentro de ellos debió ejercitarse, sin necesidad de acuse de rebeldía por parte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97.</w:t>
      </w:r>
      <w:r w:rsidRPr="00A74EBE">
        <w:rPr>
          <w:rFonts w:ascii="Arial" w:hAnsi="Arial" w:cs="Arial"/>
          <w:sz w:val="20"/>
          <w:szCs w:val="20"/>
          <w:lang w:val="es-ES_tradnl"/>
        </w:rPr>
        <w:t xml:space="preserve"> Recursos — Requerimientos.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el responsable o cualquier autoridad, deberán atender los requerimientos de información, en los plazos y términos que establezca el Instituto, sin que se pueda establecer plazo menor a tres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98.</w:t>
      </w:r>
      <w:r w:rsidRPr="00A74EBE">
        <w:rPr>
          <w:rFonts w:ascii="Arial" w:hAnsi="Arial" w:cs="Arial"/>
          <w:sz w:val="20"/>
          <w:szCs w:val="20"/>
          <w:lang w:val="es-ES_tradnl"/>
        </w:rPr>
        <w:t xml:space="preserve"> Recursos — Negación al cumplimiento de requerimientos.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titular, responsable o cualquier otra autoridad se niegue atender o cumplimentar los requerimientos, solicitudes de información y documentación, emplazamientos, citaciones o diligencias notificadas por el Instituto o el Instituto Nacional, según corresponda, o facilitar la práctica de las diligencias que hayan sido ordenadas, o entorpezca las actuaciones, tendrán por perdido su derecho para hacerlo valer en algún otro momento del procedimiento, teniendo para el Instituto o Instituto Nacional, ciertos los hechos materia del procedimiento y resolverá con los elementos que disponga.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sz w:val="20"/>
          <w:szCs w:val="20"/>
          <w:lang w:val="es-ES_tradnl"/>
        </w:rPr>
      </w:pPr>
      <w:r w:rsidRPr="00A74EBE">
        <w:rPr>
          <w:rFonts w:ascii="Arial" w:hAnsi="Arial" w:cs="Arial"/>
          <w:sz w:val="20"/>
          <w:szCs w:val="20"/>
          <w:lang w:val="es-ES_tradnl"/>
        </w:rPr>
        <w:t>Recurso de revisión ante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Artículo 99. Recurso de revisión — Presentación.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representante o aquella persona que acredite tener interés jurídico o legítimo de la resolución de la solicitud para el ejercicio de derechos ARCO o portabilidad, emitida por el responsable, podrá interponer recurso de revisión ante el Instituto o la Unidad de Transparencia del responsable, dentro del plazo de quince días contados a partir del día siguiente a la fecha de notificación de la resolución de la solicitud.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En el caso de que el recurso de revisión se interponga ante la Unidad de Transparencia del responsable que haya conocido de la solicitud para el ejercicio de los derechos ARCO, ésta deberá remitir dicho recurso al Instituto a más tardar al día siguiente de haberlo recibido.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100.</w:t>
      </w:r>
      <w:r w:rsidRPr="00A74EBE">
        <w:rPr>
          <w:rFonts w:ascii="Arial" w:hAnsi="Arial" w:cs="Arial"/>
          <w:sz w:val="20"/>
          <w:szCs w:val="20"/>
          <w:lang w:val="es-ES_tradnl"/>
        </w:rPr>
        <w:t xml:space="preserve"> Recurso de revisión — Procedencia.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recurso de revisión procederá en los siguientes supuestos: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Se clasifiquen como confidenciales los datos personales sin que se cumplan las características señaladas en las leyes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Se declare la inexistencia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Se declare la incompetencia por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 entreguen datos personales incompletos;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Se entreguen datos personales que no correspondan con lo solicitado;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Se niegue el acceso, rectificación, cancelación u oposición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No se dé respuesta a una solicitud para el ejercicio de los derechos ARCO dentro de los plazos establecidos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Se entregue o ponga a disposición datos personales en una modalidad o formato distinto al solicitado, o en un formato incomprensible;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El titular se inconforme con los costos de reproducción, envío o tiempos de entrega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Se obstaculice el ejercicio de los derechos ARCO, a pesar de que fue notificada la procedencia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No se dé trámite a una solicitud para el ejercicio de los derechos ARCO;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Ante la falta de respuesta del responsable;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XII. En los demás casos que dispongan las leyes.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101.</w:t>
      </w:r>
      <w:r w:rsidRPr="00A74EBE">
        <w:rPr>
          <w:rFonts w:ascii="Arial" w:hAnsi="Arial" w:cs="Arial"/>
          <w:sz w:val="20"/>
          <w:szCs w:val="20"/>
          <w:lang w:val="es-ES_tradnl"/>
        </w:rPr>
        <w:t xml:space="preserve"> Recurso de revisión — Requisitos.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Los únicos requisitos exigibles en el escrito de interposición del recurso de revisión serán los siguientes: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denominación del responsable ante quien se presentó la solicitud para el ejercicio de los derechos ARCO;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nombre del titular que recurre o su representante y, en su caso, del tercero interesado, así como el domicilio o medio que señale para recibir notificaciones;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fecha en que fue notificada la respuesta al titular, o bien, en caso de falta de respuesta la  fecha de la presentación de la solicitud para el ejercicio de los derechos ARCO;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acto que se recurre y los puntos petitorios, así como las razones o motivos de inconformidad.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Al recurso de revisión se podrán acompañar las pruebas y demás elementos que considere el titular procedentes someter a juicio del Instituto o, en su caso, del Instituto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En ningún caso será necesario que el titular ratifique el recurso de revisión interpuesto.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102.</w:t>
      </w:r>
      <w:r w:rsidRPr="00A74EBE">
        <w:rPr>
          <w:rFonts w:ascii="Arial" w:hAnsi="Arial" w:cs="Arial"/>
          <w:sz w:val="20"/>
          <w:szCs w:val="20"/>
          <w:lang w:val="es-ES_tradnl"/>
        </w:rPr>
        <w:t xml:space="preserve"> Recurso de revisión — Documentos que deberán acompañarse al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deberá acompañar a su escrito los siguientes documentos: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documentos que acrediten su identidad y la de su representante,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documento que acredite la personalidad de su representante, en su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copia de la solicitud a través de la cual ejerció sus derechos ARCO o de portabilidad de los datos personales y que fue presentada ante el responsable y los documentos anexos a la misma, con su correspondiente acuse de recepción;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La copia de la respuesta del responsable que se impugna y de la notificación correspondiente, en su caso;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Las pruebas y demás elementos que considere el titular someter a juicio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103.</w:t>
      </w:r>
      <w:r w:rsidRPr="00A74EBE">
        <w:rPr>
          <w:rFonts w:ascii="Arial" w:hAnsi="Arial" w:cs="Arial"/>
          <w:sz w:val="20"/>
          <w:szCs w:val="20"/>
          <w:lang w:val="es-ES_tradnl"/>
        </w:rPr>
        <w:t xml:space="preserve"> Recurso de revisión — Suplencia de la queja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Durante el procedimiento a que se refiere el presente Capítulo, el Instituto deberá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104.</w:t>
      </w:r>
      <w:r w:rsidRPr="00A74EBE">
        <w:rPr>
          <w:rFonts w:ascii="Arial" w:hAnsi="Arial" w:cs="Arial"/>
          <w:sz w:val="20"/>
          <w:szCs w:val="20"/>
          <w:lang w:val="es-ES_tradnl"/>
        </w:rPr>
        <w:t xml:space="preserve"> Recurso de revisión — Requerimiento de información adicional al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Si en el escrito del recurso de revisión el titular no cumple con alguno de los requisitos previstos en la presente Ley y el Instituto no cuenta con elementos para subsanarlos, éste deberá requerir al titular, por una sola ocasión, la información que subsane las omisiones en un plazo que no podrá exceder de cinco días, contados a partir del día siguiente de la presentación del escrito.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titular contará con un plazo que no podrá exceder de cinco días, contados a partir del día siguiente al de la notificación del requerimiento de información, para subsanar las omisiones, con el apercibimiento de que en caso de no cumplir con éste, se desechará el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requerimiento tendrá el efecto de interrumpir el plazo que tienen el Instituto para resolver el recurso, por lo que comenzará a computarse a partir del día siguiente a su desahogo.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105.</w:t>
      </w:r>
      <w:r w:rsidRPr="00A74EBE">
        <w:rPr>
          <w:rFonts w:ascii="Arial" w:hAnsi="Arial" w:cs="Arial"/>
          <w:sz w:val="20"/>
          <w:szCs w:val="20"/>
          <w:lang w:val="es-ES_tradnl"/>
        </w:rPr>
        <w:t xml:space="preserve"> Recurso de revisión — Admisión.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Una vez recibido el recurso de revisión, el Instituto deberá acordar la admisión o desechamiento del mismo, en un plazo que no excederá de cinco días siguientes a la fecha en que se haya recibido.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106.</w:t>
      </w:r>
      <w:r w:rsidRPr="00A74EBE">
        <w:rPr>
          <w:rFonts w:ascii="Arial" w:hAnsi="Arial" w:cs="Arial"/>
          <w:sz w:val="20"/>
          <w:szCs w:val="20"/>
          <w:lang w:val="es-ES_tradnl"/>
        </w:rPr>
        <w:t xml:space="preserve"> Recurso de revisión — Conciliación.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Admitido el recurso de revisión, el Instituto deberá promover la conciliación, en la cual se procurará que el titular y el responsable voluntariamente lleguen a un acuerdo para dirimir sus diferencias, de conformidad con el siguiente procedimiento: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Instituto deberá requerir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Aceptada la posibilidad de conciliar por ambas partes, el Instituto deberá señalar el lugar o medio, día y hora para la celebración de una audiencia de conciliación, la cual deberá realizarse dentro de los siete días siguientes en que el Instituto haya recibido la manifestación de la voluntad de conciliar de ambas partes, en la que se procurará avenir los intereses entre el titular y 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De no existir acuerdo en la audiencia de conciliación, se deberá continuar con el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De llegar a un acuerdo, éste se hará constar por escrito y tendrá efectos vinculantes. El Instituto deberá supervisar el cumplimiento del acuerdo respectivo;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El cumplimiento del acuerdo dará por concluido la sustanciación del recurso de revisión, y éste quedará sin materia. En caso contrario, el Instituto reanudará el procedimiento.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procedimiento de conciliación a que se refiere el presente artículo, no resultará aplicable cuando el titular sea menor de edad y se haya vulnerado alguno de los derechos contemplados en la de legislación aplicable en materia de protección de niñas, niños y adolescentes del Estado de Jalisco vinculados con la presente Ley, salvo que cuente con representación legal debidamente acreditada.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conciliación podrá celebrarse presencialmente, por medios remotos o locales de comunicación electrónica o por cualquier otro medio que determine el Instituto. En cualquier caso, la conciliación habrá de hacerse constar por el medio que permita acreditar su existencia.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El conciliador podrá, en todo momento en la etapa de conciliación, requerir a las partes que presenten en un plazo máximo de cinco días, los elementos de convicción que estime necesarios para la conciliación.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5. El conciliador podrá suspender cuando lo estime pertinente o a instancia de ambas partes la audiencia por una ocasión. En caso de que se suspenda la audiencia, el conciliador deberá señalar día y hora para su reanudación dentro de los cinco días siguientes.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6. De toda audiencia de conciliación se deberá levantar el acta respectiva, en la que conste el resultado de la misma. En caso de que el responsable o el titular o sus respectivos representantes no firmen el acta, ello no afectará su validez, debiéndose hacer constar dicha negativa;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107.</w:t>
      </w:r>
      <w:r w:rsidRPr="00A74EBE">
        <w:rPr>
          <w:rFonts w:ascii="Arial" w:hAnsi="Arial" w:cs="Arial"/>
          <w:sz w:val="20"/>
          <w:szCs w:val="20"/>
          <w:lang w:val="es-ES_tradnl"/>
        </w:rPr>
        <w:t xml:space="preserve"> Recurso de revisión — Sustanciación del recurso de revisión.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resolverá el recurso de revisión conforme a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Interpuesto el recurso de revisión, el Secretario Ejecutivo lo turnará en un plazo no mayor de tres días al Comisionado ponente que corresponda, quien deberá proceder a su análisis para que decrete su admisión o su desechamiento, dentro de un plazo de cinco días contados a partir del día siguiente a su presentación;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Admitido el recurso de revisión, el Comisionado ponente deberá integrar un expediente y ponerlo a disposición de las partes, para que, en un plazo máximo de siete días, manifiesten lo que a su derecho convenga y ofrezcan las pruebas que consideren pertinentes en términos de lo dispuesto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Notificado el acuerdo de admisión a las partes, éstas podrán manifestar su voluntad de conciliar de acuerdo con lo previsto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En caso de existir tercero interesado, se deberá proceder a notificarlo para que en el plazo mencionado en la fracción II acredite su carácter, alegue lo que a su derecho convenga y aporte las pruebas que estime pertinentes;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Comisionado ponente podrá determinar la celebración de audiencias con las partes durante la sustanciación del recurso de revisión, a efecto de allegarse de mayores elementos de convicción que le permitan valorar los puntos controvertidos objeto del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Desahogadas las pruebas y sin más actuaciones y documentos que valorar, el Comisionado ponente deberá poner a disposición de las partes las actuaciones realizadas con el objeto de que formulen sus últimas manifestaciones, dentro de los tres días siguientes contados a partir del día siguiente de la audiencia de desahogo de pruebas que, en su caso, se efectúe atendiendo a la propia naturaleza de las pruebas que requieran ser desahogas en audiencia;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Concluido el plazo señalado en la fracción anterior del presente artículo, el Comisionado ponente deberá proceder a decretar el cierre de instrucción;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El Instituto no estará obligado a atender la información remitida por el responsable una vez decretado el cierre de instrucción;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Decretado el cierre de instrucción, el expediente deberá pasar a resolución en un plazo que no podrá exceder de diez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108.</w:t>
      </w:r>
      <w:r w:rsidRPr="00A74EBE">
        <w:rPr>
          <w:rFonts w:ascii="Arial" w:hAnsi="Arial" w:cs="Arial"/>
          <w:sz w:val="20"/>
          <w:szCs w:val="20"/>
          <w:lang w:val="es-ES_tradnl"/>
        </w:rPr>
        <w:t xml:space="preserve"> Recurso de revisión — Causales de improcedencia.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recurso de revisión podrá ser desechado por improcedente cuando: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Se presente de forma extemporánea;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Que el Instituto haya resuelto anteriormente en definitiva sobre la materia del mismo;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Que no se actualicen algunas de las causales de procedencia previstas en el artículo 100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Se esté tramitando ante los tribunales competentes algún recurso o medio de defensa interpuesto por el recurrente o en su caso por el tercero interesado, en contra del acto recurrido;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recurrente modifique o amplíe su petición en el recurso de revisión, únicamente respecto de los actos nuevos contenidos;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El recurrente no acredite su interés jurídico;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El Titular o su representante no acrediten debidamente su identidad y personalidad de este último.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desechamiento no implica la preclusión del derecho del titular para interponer ante el Instituto, un nuevo recurso de revisión.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109.</w:t>
      </w:r>
      <w:r w:rsidRPr="00A74EBE">
        <w:rPr>
          <w:rFonts w:ascii="Arial" w:hAnsi="Arial" w:cs="Arial"/>
          <w:sz w:val="20"/>
          <w:szCs w:val="20"/>
          <w:lang w:val="es-ES_tradnl"/>
        </w:rPr>
        <w:t xml:space="preserve"> Recurso de revisión — Causales de Sobreseimiento.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recurso de revisión podrá ser sobreseído, en todo o en parte, por las siguientes causales: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recurrente se desista expresamente;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recurrente fallezca;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Que sobrevenga alguna de las causales de improcedencia después de admitido el recurso;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Quede sin materia el recurso de revisión;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responsable modifique o revoque la respuesta o realice actos positivos de tal manera que el recurso de revisión quede sin materia.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110.</w:t>
      </w:r>
      <w:r w:rsidRPr="00A74EBE">
        <w:rPr>
          <w:rFonts w:ascii="Arial" w:hAnsi="Arial" w:cs="Arial"/>
          <w:sz w:val="20"/>
          <w:szCs w:val="20"/>
          <w:lang w:val="es-ES_tradnl"/>
        </w:rPr>
        <w:t xml:space="preserve"> Recurso de revisión — Resolución.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resolverá el recurso de revisión en un plazo no mayor a veinte días, contados a partir del día siguiente de la presentación del recurso, y podrá ampliarse por una sola ocasión hasta por diez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que el Instituto amplíe el plazo para emitir la resolución correspondiente, deberá emitir un acuerdo donde funde y motive las circunstancias de la ampliación.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plazo a que se refiere el presente artículo sólo podrá ser suspendido cuando se prevenga al titular conforme a lo dispuesto en la presente Ley, o bien, durante el periodo de cumplimiento del acuerdo de conciliación, cuando resulte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La resolución podrá:</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Desechar o sobreseer el recurso de revisión por improcedente;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Confirmar la respuesta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Revocar o modificar la respuesta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Ordenar la entrega de datos personales, en caso de omisión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5. La resolución debe ser fundada y motivada e invariablemente pronunciarse sobre la procedencia de los puntos controvertidos de la solicitud estableciendo, en su caso, los plazos y términos para su cumplimiento y los procedimientos para asegurar su ejecución.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6. Las resoluciones del Instituto serán vinculantes, definitivas e inatacables para los sujetos obligados, por lo que no procede recurso o juicio ordinario o administrativo alguno.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7. En contra de las resoluciones del Instituto a los recursos de revisión, los titulares podrán optar por acudir ante el Instituto Nacional interponiendo el recurso de inconformidad previsto en esta Ley o ante el Poder Judicial de la Federación mediante el juicio de Amparo.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8. En los casos en que a través del recurso de inconformidad se modifique o revoque la resolución del Instituto, éste deberá emitir una nueva resolución dentro del plazo de quince días, contados a partir del día siguiente de la notificación o que tenga conocimiento de la resolución del Instituto Nacional, atendiendo los términos señalados en la misma.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9. El Instituto deberá notificar a las partes y publicar las resoluciones en versión pública, a más tardar, al tercer día siguiente de su aprobación.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10. Ante la falta de resolución por parte del Instituto se entenderá confirmada la respuesta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111.</w:t>
      </w:r>
      <w:r w:rsidRPr="00A74EBE">
        <w:rPr>
          <w:rFonts w:ascii="Arial" w:hAnsi="Arial" w:cs="Arial"/>
          <w:sz w:val="20"/>
          <w:szCs w:val="20"/>
          <w:lang w:val="es-ES_tradnl"/>
        </w:rPr>
        <w:t xml:space="preserve"> Recurso de revisión — Probable responsabilidad administrativa.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Cuando el Instituto determine durante la sustanciación del recurso de revisión que se pudo haber incurrido en una probable responsabilidad por el incumplimiento a las obligaciones previstas en la presente Ley y demás disposiciones aplicables, deberá hacerlo del conocimiento del órgano interno de control o instancia competente para que ésta inicie, en su caso, el procedimiento de responsabilidad respectivo.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112.</w:t>
      </w:r>
      <w:r w:rsidRPr="00A74EBE">
        <w:rPr>
          <w:rFonts w:ascii="Arial" w:hAnsi="Arial" w:cs="Arial"/>
          <w:sz w:val="20"/>
          <w:szCs w:val="20"/>
          <w:lang w:val="es-ES_tradnl"/>
        </w:rPr>
        <w:t xml:space="preserve"> Recurso de Revisión — Ejecución.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 ejecutar las acciones que le correspondan para el cumplimiento de la resolución, dentro del plazo que determine la propia resolución, el cual en ningún caso podrá ser superior a diez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el Responsable incumple con la resolución en el plazo anterior, el Instituto le impondrá una amonestación pública con copia al expediente laboral del responsable, le concederá un plazo de hasta diez días para el cumplimiento y le apercibirá de que, en caso de no hacerlo, se procederá en los términos del siguiente párrafo.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Si el Responsable persiste en el incumplimiento dentro del plazo anterior, el Instituto le impondrá una multa de ciento cincuenta hasta mil quinientas veces el valor diario de la Unidad de Medida y Actualización, le concederá un plazo de hasta cinco días para el cumplimiento y le apercibirá de que, en caso de no hacerlo, se procederá en los términos del siguiente párrafo. Una vez impuesta la multa se remitirá a la autoridad fiscal estatal para su ejecución.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Si el Responsable incumple con la resolución en el plazo anterior, el Instituto le impondrá arresto administrativo de hasta treinta y seis horas, dentro de los tres días siguientes, y presentará la denuncia penal correspondiente. Para la ejecución del arresto se remitirá la resolución a la autoridad competente y presentará la denuncia penal correspondiente.</w:t>
      </w:r>
    </w:p>
    <w:p w:rsidR="00A74EBE" w:rsidRPr="00A74EBE" w:rsidRDefault="00A74EBE" w:rsidP="00A74EBE">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DÉCIMO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Facultad de verificación del Instituto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113.</w:t>
      </w:r>
      <w:r w:rsidRPr="00A74EBE">
        <w:rPr>
          <w:rFonts w:ascii="Arial" w:hAnsi="Arial" w:cs="Arial"/>
          <w:sz w:val="20"/>
          <w:szCs w:val="20"/>
          <w:lang w:val="es-ES_tradnl"/>
        </w:rPr>
        <w:t xml:space="preserve"> Procedimiento de verificación — Atribución.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Instituto, en el ámbito de su competencia, tendrá la atribución de vigilar y verificar el cumplimiento de las disposiciones contenidas en la presente Ley, la Ley General y demás ordenamientos que se deriven de éstas.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el ejercicio de las funciones de vigilancia y verificación, el personal del Instituto, estará obligado a guardar confidencialidad sobre la información a la que tenga acceso en virtud de la verificación correspondiente.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responsable no podrá negar el acceso a la documentación solicitada con motivo de una verificación, o a sus bases de datos personales, ni podrá invocar la reserva o la confidencialidad de la información.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4. En los actos de verificación el Instituto ejercerá la fe pública.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114.</w:t>
      </w:r>
      <w:r w:rsidRPr="00A74EBE">
        <w:rPr>
          <w:rFonts w:ascii="Arial" w:hAnsi="Arial" w:cs="Arial"/>
          <w:sz w:val="20"/>
          <w:szCs w:val="20"/>
          <w:lang w:val="es-ES_tradnl"/>
        </w:rPr>
        <w:t xml:space="preserve"> Procedimiento de verificación — Procedencia.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verificación podrá iniciarse: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 oficio cuando el Instituto cuente con indicios que hagan presumir de manera fundada y motivada la existencia de violaciones a las leyes correspondientes;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Por denuncia del titular de los datos personales cuando considere que ha sido afectado por actos del responsable que puedan ser contrarios a lo dispuesto por la presente Ley, la Ley General y demás normativa aplicable;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Por denuncia de cualquier persona cuando tenga conocimiento de presuntos incumplimientos a las obligaciones previstas en la presente Ley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 verificación no se admitirá en los supuestos de procedencia del recurso de revisión, previstos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Previo a la verificación respectiva, el Instituto podrá desarrollar investigaciones, con el fin de contar con elementos para fundar y motivar el acuerdo de inicio respectivo.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115.</w:t>
      </w:r>
      <w:r w:rsidRPr="00A74EBE">
        <w:rPr>
          <w:rFonts w:ascii="Arial" w:hAnsi="Arial" w:cs="Arial"/>
          <w:sz w:val="20"/>
          <w:szCs w:val="20"/>
          <w:lang w:val="es-ES_tradnl"/>
        </w:rPr>
        <w:t xml:space="preserve"> Procedimiento de verificación — Requisitos.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la presentación de una denuncia no podrán solicitarse mayores requisitos de los que a continuación se describen: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nombre de la persona que denuncia, o en su caso, de su representante;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domicilio o medio para recibir notificaciones de la persona que denuncia;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relación de hechos en que se basa la denuncia y los elementos con los que cuente para probar su dicho;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sujeto obligado y/o el responsable denunciado y su domicilio, o en su caso, los datos para su identificación y/o ubicación;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firma del denunciante, o en su caso, de su representante. En caso de no saber firmar, bastará la huella digital.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La denuncia podrá presentarse por escrito libre, o a través de los formatos, medios electrónicos  o cualquier otro medio que al efecto establezca el Instituto, según corresponda.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Una vez recibida la denuncia, el Instituto deberá acusar el recibo de la misma. El acuerdo correspondiente se notificará al denunciante.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116.</w:t>
      </w:r>
      <w:r w:rsidRPr="00A74EBE">
        <w:rPr>
          <w:rFonts w:ascii="Arial" w:hAnsi="Arial" w:cs="Arial"/>
          <w:sz w:val="20"/>
          <w:szCs w:val="20"/>
          <w:lang w:val="es-ES_tradnl"/>
        </w:rPr>
        <w:t xml:space="preserve"> Procedimiento de verificación — Investigaciones previas.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Previo a la verificación respectiva, el Instituto podrá desarrollar investigaciones previas, con el fin de contar con elementos para fundar y motivar el acuerdo de inicio respectivo.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Instituto podrá requerir, mediante mandamiento escrito debidamente fundado y motivado, al denunciante, responsable o cualquier autoridad la exhibición de la información o documentación que estime necesaria.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denunciante, responsable o cualquier autoridad deberán atender los requerimientos de información en los plazos y términos que el Instituto establezca.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117.</w:t>
      </w:r>
      <w:r w:rsidRPr="00A74EBE">
        <w:rPr>
          <w:rFonts w:ascii="Arial" w:hAnsi="Arial" w:cs="Arial"/>
          <w:sz w:val="20"/>
          <w:szCs w:val="20"/>
          <w:lang w:val="es-ES_tradnl"/>
        </w:rPr>
        <w:t xml:space="preserve"> Procedimiento de verificación — Acuerdo de improcedencia del procedimiento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Si como resultado de las investigaciones previas, el Instituto no cuenta con elementos suficientes para dar inicio al procedimiento de verificación, emitirá el acuerdo que corresponda, sin que esto impida que el Instituto pueda iniciar dicho procedimiento en otro momento.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118.</w:t>
      </w:r>
      <w:r w:rsidRPr="00A74EBE">
        <w:rPr>
          <w:rFonts w:ascii="Arial" w:hAnsi="Arial" w:cs="Arial"/>
          <w:sz w:val="20"/>
          <w:szCs w:val="20"/>
          <w:lang w:val="es-ES_tradnl"/>
        </w:rPr>
        <w:t xml:space="preserve"> Procedimiento de verificación — Acuerdo de inicio del procedimiento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el comienzo de todo procedimiento de verificación, el Instituto deberá emitir un acuerdo de inicio en el que funde y motive la procedencia de su actuación.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acuerdo de inicio del procedimiento de verificación deberá señalar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El nombre del denunciante y su domicilio;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El objeto y alcance del procedimiento, precisando circunstancias de tiempo, lugar, visitas de verificación a las oficinas o instalaciones del responsable o del lugar en donde se encuentren ubicadas las bases de datos personales y/o requerimientos de información. En los casos en que se actúe por denuncia, el Instituto podrá ampliar el objeto y alcances del procedimiento respecto del contenido de aquella, debidamente fundada y motivado;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denominación del responsable y su domicilio;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El lugar y fecha de la emisión del acuerdo de inicio;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firma autógrafa de la autoridad que lo expida, salvo en aquellos casos en que la ley autorice otra forma de expedición.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119.</w:t>
      </w:r>
      <w:r w:rsidRPr="00A74EBE">
        <w:rPr>
          <w:rFonts w:ascii="Arial" w:hAnsi="Arial" w:cs="Arial"/>
          <w:sz w:val="20"/>
          <w:szCs w:val="20"/>
          <w:lang w:val="es-ES_tradnl"/>
        </w:rPr>
        <w:t xml:space="preserve"> Procedimiento de verificación — Notificación del acuerdo de inicio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deberá notificar el acuerdo de inicio del procedimiento de verificación al responsable denunciado.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120.</w:t>
      </w:r>
      <w:r w:rsidRPr="00A74EBE">
        <w:rPr>
          <w:rFonts w:ascii="Arial" w:hAnsi="Arial" w:cs="Arial"/>
          <w:sz w:val="20"/>
          <w:szCs w:val="20"/>
          <w:lang w:val="es-ES_tradnl"/>
        </w:rPr>
        <w:t xml:space="preserve"> Procedimiento de verificación — Requerimientos de información y visitas de inspección.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el desahogo del procedimiento de verificación, el Instituto podrá, de manera conjunta, indistinta y sucesivamente: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Requerir al responsable denunciado la documentación e información necesaria vinculada con la presunta violación, y/o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Realizar visitas de verificación a las oficinas o instalaciones del responsable denunciado o, en su caso, en el lugar donde se lleven a cabo los tratamientos de datos personales, a fin de allegarse de los elementos relacionados con el objeto y alcance de éste.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121.</w:t>
      </w:r>
      <w:r w:rsidRPr="00A74EBE">
        <w:rPr>
          <w:rFonts w:ascii="Arial" w:hAnsi="Arial" w:cs="Arial"/>
          <w:sz w:val="20"/>
          <w:szCs w:val="20"/>
          <w:lang w:val="es-ES_tradnl"/>
        </w:rPr>
        <w:t xml:space="preserve"> Procedimiento de verificación — Atención de requerimientos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denunciante y el responsable estarán obligados a atender y cumplimentar los requerimientos, solicitudes de información y documentación, emplazamientos, citaciones o diligencias notificadas por el Instituto, o bien, a facilitar la práctica de las diligencias que hayan sido ordenadas.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negativa o entorpecimiento de las actuaciones del Instituto, el denunciante y responsable tendrán por perdido su derecho para hacerlo valer en algún otro momento dentro del procedimiento y el Instituto tendrá por ciertos los hechos materia del procedimiento y resolverá con los elementos que disponga.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122.</w:t>
      </w:r>
      <w:r w:rsidRPr="00A74EBE">
        <w:rPr>
          <w:rFonts w:ascii="Arial" w:hAnsi="Arial" w:cs="Arial"/>
          <w:sz w:val="20"/>
          <w:szCs w:val="20"/>
          <w:lang w:val="es-ES_tradnl"/>
        </w:rPr>
        <w:t xml:space="preserve"> Procedimiento de verificación — Acceso a documentación relacionada con el tratamiento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los requerimientos de información y/o visitas de inspección que realice el Instituto con motivo de un procedimiento de verificación, el responsable no podrá negar el acceso a la documentación solicitada con motivo de una verificación, o a sus bases de datos personales, ni podrá invocar la reserva o la confidencialidad de la información en términos de lo dispuesto en la Ley de Transparencia y demás normatividad que resulte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123.</w:t>
      </w:r>
      <w:r w:rsidRPr="00A74EBE">
        <w:rPr>
          <w:rFonts w:ascii="Arial" w:hAnsi="Arial" w:cs="Arial"/>
          <w:sz w:val="20"/>
          <w:szCs w:val="20"/>
          <w:lang w:val="es-ES_tradnl"/>
        </w:rPr>
        <w:t xml:space="preserve"> Procedimiento de verificación — Visitas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visitas de verificación que lleve a cabo el Instituto podrán ser una o varias en el curso de un mismo procedimiento, las cuales se deberán desarrollar conforme a las siguientes reglas y requisitos: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Cada visita de verificación tendrá un objeto y alcance distinto y su duración no podrá exceder de cinco días;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orden de visita de verificación contendrá:</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a) El objeto, alcance y duración que, en su conjunto, limitarán la diligencia;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b) La denominación del responsable verificado;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La ubicación del domicilio o domicilios a visitar,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d) El nombre completo de la persona o personas autorizadas a realizar la visita de verificación, las cuales podrán ser sustituidas, aumentadas o reducidas en su número en cualquier tiempo por el Instituto, situación que se notificará al responsable sujeto a procedimiento;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Las visitas de verificación se practicarán en días y horas hábiles y se llevarán a cabo en el domicilio institucional del responsable verificado, incluyendo el lugar en que, a juicio del Instituto, se encuentren o se presuma la existencia de bases de datos o tratamientos de los mismos.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Instituto podrá autorizar que servidores públicos de otras autoridades federales, estatales y municipales, en el ámbito de sus respectivas competencias, auxilien en cuestiones técnicas o específicas para el desahogo de la misma.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124.</w:t>
      </w:r>
      <w:r w:rsidRPr="00A74EBE">
        <w:rPr>
          <w:rFonts w:ascii="Arial" w:hAnsi="Arial" w:cs="Arial"/>
          <w:sz w:val="20"/>
          <w:szCs w:val="20"/>
          <w:lang w:val="es-ES_tradnl"/>
        </w:rPr>
        <w:t xml:space="preserve"> Procedimiento de verificación — Realización de visitas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la realización de las visitas de verificación, los verificadores autorizados y los responsables verificados deberán estar a lo siguiente: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Los verificadores autorizados se identificarán ante la persona con quien se entienda la diligencia, al iniciar la visita;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Los verificadores autorizados requerirán a la persona con quien se entienda la diligencia designe a dos testigos;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responsable verificado estará obligado 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a) Permitir el acceso a los verificadores autorizados al lugar señalado en la orden para la práctica de la visita;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b) Proporcionar y mantener a disposición de los verificadores autorizados la información, documentación o datos relacionados con la visita;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c) Permitir a los verificadores autorizados el acceso a archiveros, registros, archivos, sistemas, equipos de cómputo, discos o cualquier otro medio de tratamiento de datos personales;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d) Poner a disposición de los verificadores autorizados, los operadores de los equipos de cómputo o de otros medios de almacenamiento, para que los auxilien en el desarrollo de la visita.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Los verificadores autorizados podrán obtener copias de los documentos o reproducir, por cualquier medio, documentos, archivos e información generada por medios electrónicos, ópticos o de cualquier otra tecnología, que tengan relación con el procedimiento;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 La persona con quien se hubiese entendido la visita de verificación, tendrá derecho de hacer observaciones a los verificadores autorizados durante la práctica de las diligencias, mismas que se harán constar en el acta correspondiente.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Concluida la visita de verificación, los verificadores autorizados deberán levantar un acta final en la que se deberá hacer constar en forma circunstanciada los hechos u omisiones que hubieren conocido, la cual, en su caso, podrá engrosarse con actas periciales.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Los hechos u omisiones consignados por los verificadores autorizados en las actas de verificación harán prueba plena de la existencia de tales hechos o de las omisiones encontradas.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125.</w:t>
      </w:r>
      <w:r w:rsidRPr="00A74EBE">
        <w:rPr>
          <w:rFonts w:ascii="Arial" w:hAnsi="Arial" w:cs="Arial"/>
          <w:sz w:val="20"/>
          <w:szCs w:val="20"/>
          <w:lang w:val="es-ES_tradnl"/>
        </w:rPr>
        <w:t xml:space="preserve"> Procedimiento de verificación —Actas de visitas de verificación.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En las actas de visitas de verificación, el Instituto deberá hacer constar lo siguiente: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denominación del responsable verificado;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hora, día, mes y año en que se inició y concluyó la diligencia;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Los datos que identifiquen plenamente el lugar en donde se practicó la visita de verificación, tales como calle, número, población o colonia, municipio o delegación, código postal y entidad federativa, así como número telefónico u otra forma de comunicación disponible con el responsable verificado;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El número y fecha del oficio que ordenó la visita de verificación;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El nombre completo y datos de identificación de los verificadores autorizados;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 El nombre completo de la persona con quien se entendió la diligencia;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 El nombre completo y domicilio de las personas que fungieron como testigos;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VIII. La narración circunstanciada de los hechos relativos a la diligencia;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La mención de la oportunidad que se da para ejercer el derecho de hacer observaciones durante la práctica de las diligencias;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El nombre completo y firma de todas las personas que intervinieron en la visita de verificación, incluyendo los verificadores autorizados.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se negara a firmar el responsable verificado, su representante o la persona con quien se entendió la visita de verificación, ello no afectará la validez del acta debiéndose asentar la razón relativa.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El responsable verificado podrá formular observaciones en la visita de verificación, así como manifestar lo que a su derecho convenga con relación a los hechos contenidos en el acta respectiva, o bien, podrá hacerlo por escrito dentro de los cinco días siguientes a la fecha en que se hubiere realizado la visita de verificación.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126.</w:t>
      </w:r>
      <w:r w:rsidRPr="00A74EBE">
        <w:rPr>
          <w:rFonts w:ascii="Arial" w:hAnsi="Arial" w:cs="Arial"/>
          <w:sz w:val="20"/>
          <w:szCs w:val="20"/>
          <w:lang w:val="es-ES_tradnl"/>
        </w:rPr>
        <w:t xml:space="preserve"> Procedimiento de verificación — Medidas cautelares.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podrá ordenar medidas cautelares si del desahogo de la verificación advierte un daño inminente o irreparable en materia de protección de datos personales, siempre y cuando no impidan el cumplimiento de las funciones ni el aseguramiento de las bases de datos, las cuales podrán quedar sin efecto una vez que el responsable verificado haya adoptado las medidas señaladas por el Instituto para mitigar los daños identificados, con el fin de restablecer el tratamiento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127.</w:t>
      </w:r>
      <w:r w:rsidRPr="00A74EBE">
        <w:rPr>
          <w:rFonts w:ascii="Arial" w:hAnsi="Arial" w:cs="Arial"/>
          <w:sz w:val="20"/>
          <w:szCs w:val="20"/>
          <w:lang w:val="es-ES_tradnl"/>
        </w:rPr>
        <w:t xml:space="preserve"> Procedimiento de verificación — Efecto de las medidas cautelares.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 aplicación de medidas cautelares no tendrá por efecto: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Dejar sin materia el procedimiento de verificación,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 Eximir al responsable del cumplimiento de las obligaciones previstas en la presente Ley.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128.</w:t>
      </w:r>
      <w:r w:rsidRPr="00A74EBE">
        <w:rPr>
          <w:rFonts w:ascii="Arial" w:hAnsi="Arial" w:cs="Arial"/>
          <w:sz w:val="20"/>
          <w:szCs w:val="20"/>
          <w:lang w:val="es-ES_tradnl"/>
        </w:rPr>
        <w:t xml:space="preserve"> Procedimiento de verificación — Reconsideración de la aplicación de medidas cautelares.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Si durante el procedimiento de verificación, el Instituto advierte nuevos elementos que pudieran modificar la medida cautelar previamente impuesta, éste deberá notificar al responsable, al menos, con 24 horas de anticipación la modificación a que haya lugar, fundando y motivando su actuación.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129.</w:t>
      </w:r>
      <w:r w:rsidRPr="00A74EBE">
        <w:rPr>
          <w:rFonts w:ascii="Arial" w:hAnsi="Arial" w:cs="Arial"/>
          <w:sz w:val="20"/>
          <w:szCs w:val="20"/>
          <w:lang w:val="es-ES_tradnl"/>
        </w:rPr>
        <w:t xml:space="preserve"> Procedimiento de verificación — Solicitud de medidas cautelares por parte del titular.</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titular o, en su caso, su representante podrá solicitar al Instituto la aplicación de medidas cautelares cuando considere que el presunto incumplimiento del responsable a las disposiciones previstas en la presente Ley, le causa un daño inminente o irreparable a su derecho a la protección de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Para tal efecto, el Instituto deberá considerar los elementos ofrecidos por el titular, en su caso, así como aquellos que tenga conocimiento durante la sustanciación del procedimiento de verificación, para determinar la procedencia de la solicitud del titular.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130.</w:t>
      </w:r>
      <w:r w:rsidRPr="00A74EBE">
        <w:rPr>
          <w:rFonts w:ascii="Arial" w:hAnsi="Arial" w:cs="Arial"/>
          <w:sz w:val="20"/>
          <w:szCs w:val="20"/>
          <w:lang w:val="es-ES_tradnl"/>
        </w:rPr>
        <w:t xml:space="preserve"> Procedimiento de verificación — Duración máxima del procedimiento de verificación y emisión de resolución.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procedimiento de verificación deberá tener una duración máxima de cincuenta días, dentro del cual el Instituto deberá emitir una resolución debidamente fundada y motivada, y notificarla al responsable verificado y al denunciante.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la resolución el Instituto podrá ordenar medidas correctivas para que el responsable las acate en la forma, términos y plazos fijados para tal efecto, así como señalar las medidas de apremio para asegurar el cumplimiento de ésta.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Las resoluciones que emita el Instituto con motivo del procedimiento de verificación, podrán hacerse del conocimiento de la autoridad competente en materia de responsabilidades administrativas.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131.</w:t>
      </w:r>
      <w:r w:rsidRPr="00A74EBE">
        <w:rPr>
          <w:rFonts w:ascii="Arial" w:hAnsi="Arial" w:cs="Arial"/>
          <w:sz w:val="20"/>
          <w:szCs w:val="20"/>
          <w:lang w:val="es-ES_tradnl"/>
        </w:rPr>
        <w:t xml:space="preserve"> Procedimiento de verificación — Instancias de seguridad pública.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la verificación en instancias de seguridad pública, se requerirá en la resolución, la aprobación del Pleno del Instituto, por mayoría calificada de sus Comisionados, así como de una fundamentación y motivación reforzada de la causa del procedimiento, debiéndose asegurar la información sólo para uso exclusivo de la autoridad.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132.</w:t>
      </w:r>
      <w:r w:rsidRPr="00A74EBE">
        <w:rPr>
          <w:rFonts w:ascii="Arial" w:hAnsi="Arial" w:cs="Arial"/>
          <w:sz w:val="20"/>
          <w:szCs w:val="20"/>
          <w:lang w:val="es-ES_tradnl"/>
        </w:rPr>
        <w:t xml:space="preserve"> Procedimiento de verificación — Verificaciones preventivas.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podrá llevar a cabo, de oficio, verificaciones preventivas, a efecto de vigilar y verificar el cumplimiento de las disposiciones contenidas en la presente Ley y demás ordenamientos que se deriven de ésta, de conformidad con las disposiciones previstas en este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133.</w:t>
      </w:r>
      <w:r w:rsidRPr="00A74EBE">
        <w:rPr>
          <w:rFonts w:ascii="Arial" w:hAnsi="Arial" w:cs="Arial"/>
          <w:sz w:val="20"/>
          <w:szCs w:val="20"/>
          <w:lang w:val="es-ES_tradnl"/>
        </w:rPr>
        <w:t xml:space="preserve"> Procedimiento de verificación — Auditorías voluntarias.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Los responsables podrán voluntariamente someterse a la realización de auditorías por parte del Instituto que tengan por objeto verificar la adaptación, adecuación y eficacia de los controles, medidas y mecanismos implementados para el cumplimiento de las disposiciones previstas en la presente Ley y demás normativa que resulte aplicable.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informe de auditoría deberá dictaminar sobre la adecuación de las medidas y controles implementados por el responsable, identificar sus deficiencias, así como proponer acciones correctivas complementarias, o bien, recomendaciones que en su caso correspondan.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134.</w:t>
      </w:r>
      <w:r w:rsidRPr="00A74EBE">
        <w:rPr>
          <w:rFonts w:ascii="Arial" w:hAnsi="Arial" w:cs="Arial"/>
          <w:sz w:val="20"/>
          <w:szCs w:val="20"/>
          <w:lang w:val="es-ES_tradnl"/>
        </w:rPr>
        <w:t xml:space="preserve"> Procedimiento de verificación — Procedencia de las auditorías voluntarias.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auditorías voluntarias a que se refiere el artículo anterior, sólo procederán respecto aquellos tratamientos de datos personales que el responsable esté llevando a cabo al momento de presentar su solicitud ante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En ningún caso, las auditorías voluntarias podrán equipararse a las evaluaciones de impacto a la protección de datos personales a que se refiere la presente Ley.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135.</w:t>
      </w:r>
      <w:r w:rsidRPr="00A74EBE">
        <w:rPr>
          <w:rFonts w:ascii="Arial" w:hAnsi="Arial" w:cs="Arial"/>
          <w:sz w:val="20"/>
          <w:szCs w:val="20"/>
          <w:lang w:val="es-ES_tradnl"/>
        </w:rPr>
        <w:t xml:space="preserve"> Procedimiento de verificación — Improcedencia de las auditorías voluntarias.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auditorías voluntarias previstas en la presente Ley, no procederán cuando: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El Instituto tenga conocimiento de una denuncia, o bien, esté sustanciando un procedimiento de verificación relacionado con el mismo tratamiento de datos personales que se pretende someter a este tipo de auditorías;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El responsable sea seleccionado de oficio para ser verificado por parte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DÉCIMO PRIMERO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Cumplimiento de las resoluciones del Instituto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Único</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136.</w:t>
      </w:r>
      <w:r w:rsidRPr="00A74EBE">
        <w:rPr>
          <w:rFonts w:ascii="Arial" w:hAnsi="Arial" w:cs="Arial"/>
          <w:sz w:val="20"/>
          <w:szCs w:val="20"/>
          <w:lang w:val="es-ES_tradnl"/>
        </w:rPr>
        <w:t xml:space="preserve"> Cumplimiento de las resoluciones — Plazo de cumplimiento y prórroga.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a través de la Unidad de Transparencia, dará estricto cumplimiento a las resoluciones del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Excepcionalmente, considerando las circunstancias especiales del caso, el responsable podrá solicitar al Instituto, de manera fundada y motivada, una ampliación del plazo para el cumplimiento de la resolución.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Dicha solicitud deberá presentarse, a más tardar, dentro de los primeros tres días del plazo otorgado para el cumplimiento, a efecto de que el Instituto valore y resuelva sobre la procedencia de la misma dentro de los cinco días siguientes, de acuerdo con las circunstancias del caso.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137.</w:t>
      </w:r>
      <w:r w:rsidRPr="00A74EBE">
        <w:rPr>
          <w:rFonts w:ascii="Arial" w:hAnsi="Arial" w:cs="Arial"/>
          <w:sz w:val="20"/>
          <w:szCs w:val="20"/>
          <w:lang w:val="es-ES_tradnl"/>
        </w:rPr>
        <w:t xml:space="preserve"> Cumplimiento de las resoluciones — Rendición de informe de 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responsable deberá informar al Instituto sobre el cumplimiento de sus resoluciones, en un plazo que no podrá exceder de tres días contados a partir del día siguiente en que venció el plazo de cumplimiento previsto en la resolución, o bien, de la prórroga autorizada por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Instituto deberá verificar de oficio el cumplimiento y, a más tardar al día siguiente de recibir el informe, dará vista al titular para que, dentro de los cinco días siguientes manifieste lo que a su derecho convenga.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Si dentro del plazo señalado el titular manifiesta que el cumplimiento no corresponde a lo ordenado por el Instituto, deberá expresar las causas específicas por las cuales así lo considera.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138.</w:t>
      </w:r>
      <w:r w:rsidRPr="00A74EBE">
        <w:rPr>
          <w:rFonts w:ascii="Arial" w:hAnsi="Arial" w:cs="Arial"/>
          <w:sz w:val="20"/>
          <w:szCs w:val="20"/>
          <w:lang w:val="es-ES_tradnl"/>
        </w:rPr>
        <w:t xml:space="preserve"> Cumplimiento de las resoluciones — Procedimiento de verificación del 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Instituto deberá pronunciarse, en un plazo no mayor a cinco días contados a partir del día siguiente de la recepción de las manifestaciones del titular, sobre todas las causas que éste manifieste así como del resultado de la verificación que hubiere realizado.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Si el Instituto considera que se dio cumplimiento a la resolución, deberá emitir un acuerdo de cumplimiento y se ordenará el archivo del expediente. En caso contrario, el Instituto: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Emitirá un acuerdo de incumplimiento;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Notificará al superior jerárquico del servidor público encargado de dar cumplimiento, para que en un plazo no mayor a cinco días contados a partir del día siguiente que surta efectos la notificación, se dé cumplimiento a la resolución, bajo el apercibimiento que de no demostrar que dio la orden, se le impondrá una medida de apremio en los términos señalados en la presente Ley, además de que incurrirá en las mismas responsabilidades administrativas del servidor público inferior;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Determinará las medidas de apremio que deberán imponerse o las acciones procedentes que deberán aplicarse, de conformidad con lo señalado en el siguiente Título.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TÍTULO DÉCIMO SEGUNDO</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Medidas de apremio y responsabilidades</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Medidas de apremio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139.</w:t>
      </w:r>
      <w:r w:rsidRPr="00A74EBE">
        <w:rPr>
          <w:rFonts w:ascii="Arial" w:hAnsi="Arial" w:cs="Arial"/>
          <w:sz w:val="20"/>
          <w:szCs w:val="20"/>
          <w:lang w:val="es-ES_tradnl"/>
        </w:rPr>
        <w:t xml:space="preserve"> Medidas de apremio. </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El Instituto podrá interponer las siguientes medidas de apremio para asegurar el cumplimiento de las determinaciones emitidas: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 Amonestación pública;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Multa equivalente a la cantidad de ciento cincuenta hasta mil quinientas veces el valor diario de la Unidad de Medida y Actualización; 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Arresto administrativo.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El incumplimiento de los Responsables, será difundido en los portales de obligaciones de transparencia del Instituto y considerado en las evaluaciones que realice.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3. En caso de que el incumplimiento de las determinaciones del Instituto implique la presunta comisión de un delito, se deberán denunciar los hechos ante la autoridad competente.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4. Las medidas de apremio de carácter económico no podrán ser cubiertas con recursos públicos.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140.</w:t>
      </w:r>
      <w:r w:rsidRPr="00A74EBE">
        <w:rPr>
          <w:rFonts w:ascii="Arial" w:hAnsi="Arial" w:cs="Arial"/>
          <w:sz w:val="20"/>
          <w:szCs w:val="20"/>
          <w:lang w:val="es-ES_tradnl"/>
        </w:rPr>
        <w:t xml:space="preserve"> Medidas de apremio — Incumplimiento.</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Si a pesar de la ejecución de las medidas de apremio previstas en el artículo anterior, no se cumpliere la resolución del Instituto, se requerirá el cumplimiento al superior jerárquico para que en el plazo de cinco días obligue a cumplir sin demora.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De persistir el incumplimiento se aplicarán sobre el superior jerárquico las medidas de apremio establecidas en el artículo anterior.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Transcurrido el plazo, sin que se haya dado cumplimiento, se dará vista a la autoridad competente en materia de responsabilidades.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141.</w:t>
      </w:r>
      <w:r w:rsidRPr="00A74EBE">
        <w:rPr>
          <w:rFonts w:ascii="Arial" w:hAnsi="Arial" w:cs="Arial"/>
          <w:sz w:val="20"/>
          <w:szCs w:val="20"/>
          <w:lang w:val="es-ES_tradnl"/>
        </w:rPr>
        <w:t xml:space="preserve"> Medidas de apremio — Determinación.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Para calificar las medidas de apremio establecidas en el presente Capítulo, el Instituto deberá considerar: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gravedad de la falta del responsable, determinada por elementos tales como el daño causado; los indicios de intencionalidad; la duración del incumplimiento de las determinaciones del Instituto y la afectación al ejercicio de sus atribuciones;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condición económica del infractor;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La reincidencia.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El Instituto podrá requerir al infractor la información necesaria para determinar su condición económica, apercibido de que en caso de no proporcionar la misma, las multas se cuantificarán con base en los elementos que se tenga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142.</w:t>
      </w:r>
      <w:r w:rsidRPr="00A74EBE">
        <w:rPr>
          <w:rFonts w:ascii="Arial" w:hAnsi="Arial" w:cs="Arial"/>
          <w:sz w:val="20"/>
          <w:szCs w:val="20"/>
          <w:lang w:val="es-ES_tradnl"/>
        </w:rPr>
        <w:t xml:space="preserve"> Medidas de apremio — Ejecución.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medidas de apremio deberán aplicarse e implementarse en un plazo máximo de quince días, contados a partir de que sea notificada la medida de apremio al infractor.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143.</w:t>
      </w:r>
      <w:r w:rsidRPr="00A74EBE">
        <w:rPr>
          <w:rFonts w:ascii="Arial" w:hAnsi="Arial" w:cs="Arial"/>
          <w:sz w:val="20"/>
          <w:szCs w:val="20"/>
          <w:lang w:val="es-ES_tradnl"/>
        </w:rPr>
        <w:t xml:space="preserve"> Medidas de apremio — Reincidencia.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Se considerará reincidente al que habiendo incurrido en una infracción que haya sido sancionada, cometa otra del mismo tipo o naturaleza.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En caso de reincidencia, el Instituto podrán imponer una multa hasta el doble de la que se hubiera determinado la primera vez.</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144.</w:t>
      </w:r>
      <w:r w:rsidRPr="00A74EBE">
        <w:rPr>
          <w:rFonts w:ascii="Arial" w:hAnsi="Arial" w:cs="Arial"/>
          <w:sz w:val="20"/>
          <w:szCs w:val="20"/>
          <w:lang w:val="es-ES_tradnl"/>
        </w:rPr>
        <w:t xml:space="preserve"> Multas — Naturaleza.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Las multas que fije el Instituto se harán efectivas, impuestas como sanciones administrativas de acuerdo con esta Ley; constituyen créditos fiscales a favor del Estado y su ejecución se rige por las disposiciones jurídicas aplicables.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145.</w:t>
      </w:r>
      <w:r w:rsidRPr="00A74EBE">
        <w:rPr>
          <w:rFonts w:ascii="Arial" w:hAnsi="Arial" w:cs="Arial"/>
          <w:sz w:val="20"/>
          <w:szCs w:val="20"/>
          <w:lang w:val="es-ES_tradnl"/>
        </w:rPr>
        <w:t xml:space="preserve"> Amonestación Pública — Naturaleza.</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Las amonestaciones públicas serán impuestas por el Instituto y será ejecutada por el superior jerárquico inmediato del infractor con el que se relacione.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Capítulo II</w:t>
      </w: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Infracciones y Sanciones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146.</w:t>
      </w:r>
      <w:r w:rsidRPr="00A74EBE">
        <w:rPr>
          <w:rFonts w:ascii="Arial" w:hAnsi="Arial" w:cs="Arial"/>
          <w:sz w:val="20"/>
          <w:szCs w:val="20"/>
          <w:lang w:val="es-ES_tradnl"/>
        </w:rPr>
        <w:t xml:space="preserve"> Infracciones— Causales.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Serán causas de responsabilidad y sanción por incumplimiento de las obligaciones establecidas en la materia de la presente Ley, las siguientes: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Actuar con negligencia, dolo o mala fe durante la sustanciación de las solicitudes para el ejercicio de los derechos ARCO o de la portabilidad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Incumplir los plazos de atención previstos en la presente Ley para responder las solicitudes para el ejercicio de los derechos ARCO o para hacer efectivo el derecho de que se trate;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III. Ampliar con dolo los plazos previstos en la presente Ley para responder las solicitudes para el ejercicio de los derechos ARCO o la portabilidad de los datos personales;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IV. Usar, sustraer, divulgar, ocultar, alterar, mutilar, destruir o inutilizar, total o parcialmente y de manera indebida datos personales, que se encuentren bajo su custodia o a los cuales tengan acceso o conocimiento con motivo de su empleo, cargo o comisión;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Dar tratamiento, de manera intencional, a los datos personales en contravención a los principios y deberes establecidos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 Mantener los datos personales inexactos cuando resulte imputable al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 No efectuar la rectificación, cancelación u oposición al tratamiento de los datos personales que legalmente proceda, cuando resulten afectados los derechos de los titulares;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VIII. No contar con el aviso de privacidad, o bien, omitir en el mismo alguno de los elementos a que refieren los artículos 21, 22 y 23 de la presente Ley, según sea el caso, y demás disposiciones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IX. Clasificar, con dolo o negligencia, datos personales sin que se cumplan las características señaladas en Ley de Transparencia. La sanción sólo procederá cuando exista una resolución previa, que haya quedado firme, respecto del criterio de clasificación de los datos personales;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 Incumplir el deber de confidencialidad establecido en el artículo 44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 No establecer las medidas de seguridad en los términos que establecen los artículos 30, 31, 32, 33, 34, 35 y 36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 Presentar vulneraciones a los datos personales por la falta de implementación de medidas de seguridad según los artículos 30, 31, 37, 42 y 43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XIII. Llevar a cabo la transferencia de datos personales, en contravención a lo previsto en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XIV. Obstruir los actos de verificación de la autoridad;</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 Crear bases de datos personales en contravención a lo dispuesto por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XVI. No acatar las resoluciones emitidas por el Instituto;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 Aplicar medidas compensatorias en contravención de los criterios que tales fines establezca el Sistema Nacional;</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XVIII. Declarar dolosamente la inexistencia de datos personales cuando éstos existan total o parcialmente en los archivos del responsable;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XIX. No atender las medidas cautelares establecidas por el Instituto;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 Tratar los datos personales de manera que afecte o impida el ejercicio de los derechos fundamentales previstos en la Constitución Política de los Estados Unidos Mexicanos;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 No cumplir con las disposiciones previstas en los artículos 65, 66, 68 y 69, de la presente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 No presentar ante el Instituto la evaluación de impacto a la protección de datos personales en aquellos casos en que resulte obligatoria, de conformidad con lo previsto en la presente Ley y demás normativa aplicable;</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XXIII. Realizar actos para intimidar o inhibir a los titulares en el ejercicio de los derechos ARCO;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XXIV. Omitir la entrega del informe anual a que se refiere el artículo 44, fracción VII de la Ley General de Transparencia y Acceso a la Información Pública, o bien, de manera extemporánea.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2. Las causas de responsabilidad previstas en las fracciones I, IV, V, IX  XII, XIII, XIV XVI, XVIII  XX y XXI, así como la reincidencia en las conductas previstas en el resto de las fracciones de este artículo, serán consideradas como graves para efectos de su sanción administrativa.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Las sanciones de carácter económico no podrán ser cubiertas con recursos públicos.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147.</w:t>
      </w:r>
      <w:r w:rsidRPr="00A74EBE">
        <w:rPr>
          <w:rFonts w:ascii="Arial" w:hAnsi="Arial" w:cs="Arial"/>
          <w:sz w:val="20"/>
          <w:szCs w:val="20"/>
          <w:lang w:val="es-ES_tradnl"/>
        </w:rPr>
        <w:t xml:space="preserve"> Infracciones— De partidos políticos.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Ante incumplimientos por parte de los partidos políticos, el Instituto dará vista, según corresponda, al Instituto Nacional Electoral o al Instituto Electoral y de Participación Ciudadana del Estado de Jalisco, para que investigue, resuelva y, en su caso, sancione lo conducente, sin perjuicio de las sanciones establecidas para los partidos políticos en las leyes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148.</w:t>
      </w:r>
      <w:r w:rsidRPr="00A74EBE">
        <w:rPr>
          <w:rFonts w:ascii="Arial" w:hAnsi="Arial" w:cs="Arial"/>
          <w:sz w:val="20"/>
          <w:szCs w:val="20"/>
          <w:lang w:val="es-ES_tradnl"/>
        </w:rPr>
        <w:t xml:space="preserve"> Infracciones— De fideicomisos o fondos públicos.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En el caso de probables infracciones relacionadas con fideicomisos o fondos públicos, el Instituto deberá dar vista al órgano interno de control o instancia equivalente del responsable relacionado con éstos, cuando sean servidores públicos, con el fin de que instrumenten los procedimientos administrativos a que haya lugar.</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149.</w:t>
      </w:r>
      <w:r w:rsidRPr="00A74EBE">
        <w:rPr>
          <w:rFonts w:ascii="Arial" w:hAnsi="Arial" w:cs="Arial"/>
          <w:sz w:val="20"/>
          <w:szCs w:val="20"/>
          <w:lang w:val="es-ES_tradnl"/>
        </w:rPr>
        <w:t xml:space="preserve"> Infracciones—  Sanciones.</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1. A quien cometa alguna de las infracciones establecidas en la presente Ley, se le sancionará de la siguiente forma: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w:t>
      </w:r>
      <w:r w:rsidRPr="00A74EBE">
        <w:rPr>
          <w:rStyle w:val="Ninguno"/>
          <w:rFonts w:ascii="Arial" w:hAnsi="Arial" w:cs="Arial"/>
          <w:sz w:val="20"/>
          <w:szCs w:val="20"/>
          <w:lang w:val="es-ES_tradnl"/>
        </w:rPr>
        <w:t>El apercibimiento para que el Responsable lleve a cabo los actos solicitados por el titular, en los términos previstos por esta Ley, tratándose de los supuestos previstos en el artículo 146, en sus fracciones II, VI, XIV, XVII, XIX y XXIV del artículo anterior</w:t>
      </w:r>
      <w:r w:rsidRPr="00A74EBE">
        <w:rPr>
          <w:rFonts w:ascii="Arial" w:hAnsi="Arial" w:cs="Arial"/>
          <w:sz w:val="20"/>
          <w:szCs w:val="20"/>
          <w:lang w:val="es-ES_tradnl"/>
        </w:rPr>
        <w:t>;</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w:t>
      </w:r>
      <w:r w:rsidRPr="00A74EBE">
        <w:rPr>
          <w:rStyle w:val="Ninguno"/>
          <w:rFonts w:ascii="Arial" w:hAnsi="Arial" w:cs="Arial"/>
          <w:sz w:val="20"/>
          <w:szCs w:val="20"/>
          <w:lang w:val="es-ES_tradnl"/>
        </w:rPr>
        <w:t>Multa de ciento cincuenta a quinientas veces el valor diario de la Unidad de Medida y Actualización, en los casos previstos en el artículo 146, en sus fracciones III, V, VII, VIII, XI, XV, XIII, XXI, XXII y XXIII; 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w:t>
      </w:r>
      <w:r w:rsidRPr="00A74EBE">
        <w:rPr>
          <w:rStyle w:val="Ninguno"/>
          <w:rFonts w:ascii="Arial" w:hAnsi="Arial" w:cs="Arial"/>
          <w:sz w:val="20"/>
          <w:szCs w:val="20"/>
          <w:lang w:val="es-ES_tradnl"/>
        </w:rPr>
        <w:t>Multa de quinientas a mil quinientas veces el valor diario de la Unidad de Medida y Actualización, en los casos previstos en el artículo 146, en sus fracciones I, IV, IX, X, XII, XVI, XVIII, XX y XXI.</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Artículo 150.</w:t>
      </w:r>
      <w:r w:rsidRPr="00A74EBE">
        <w:rPr>
          <w:rFonts w:ascii="Arial" w:hAnsi="Arial" w:cs="Arial"/>
          <w:sz w:val="20"/>
          <w:szCs w:val="20"/>
          <w:lang w:val="es-ES_tradnl"/>
        </w:rPr>
        <w:t xml:space="preserve"> Infracciones — Determinación.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1. El Instituto fundará y motivará la determinación de las infracciones y sanciones, considerando: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 La naturaleza del dato;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 La notoria improcedencia de la negativa del responsable, para realizar los actos solicitados por el titular, en términos de esta Ley;</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III. El carácter intencional o no, de la acción u omisión constitutiva de la infracción;</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IV. La capacidad económica del Responsable; y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V. La reincidencia.</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CE6824" w:rsidRDefault="00A74EBE" w:rsidP="00CE6824">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Artí</w:t>
      </w:r>
      <w:r w:rsidRPr="00CE6824">
        <w:rPr>
          <w:rFonts w:ascii="Arial" w:hAnsi="Arial" w:cs="Arial"/>
          <w:b/>
          <w:sz w:val="20"/>
          <w:szCs w:val="20"/>
          <w:lang w:val="es-ES_tradnl"/>
        </w:rPr>
        <w:t>culo 151.</w:t>
      </w:r>
      <w:r w:rsidRPr="00CE6824">
        <w:rPr>
          <w:rFonts w:ascii="Arial" w:hAnsi="Arial" w:cs="Arial"/>
          <w:sz w:val="20"/>
          <w:szCs w:val="20"/>
          <w:lang w:val="es-ES_tradnl"/>
        </w:rPr>
        <w:t xml:space="preserve"> Infracciones— Responsabilidad Administrativa.</w:t>
      </w:r>
    </w:p>
    <w:p w:rsidR="00CE6824" w:rsidRPr="00CE6824" w:rsidRDefault="00CE6824" w:rsidP="00CE6824">
      <w:pPr>
        <w:spacing w:after="0" w:line="240" w:lineRule="auto"/>
        <w:jc w:val="both"/>
        <w:rPr>
          <w:rFonts w:ascii="Arial" w:hAnsi="Arial" w:cs="Arial"/>
          <w:sz w:val="20"/>
          <w:szCs w:val="20"/>
          <w:lang w:val="es-MX"/>
        </w:rPr>
      </w:pPr>
      <w:r w:rsidRPr="00CE6824">
        <w:rPr>
          <w:rFonts w:ascii="Arial" w:hAnsi="Arial" w:cs="Arial"/>
          <w:sz w:val="20"/>
          <w:szCs w:val="20"/>
          <w:lang w:val="es-MX"/>
        </w:rPr>
        <w:t>1.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Políticas y Administrativas del Estado de Jalisco.</w:t>
      </w:r>
    </w:p>
    <w:p w:rsidR="00A74EBE" w:rsidRPr="00CE6824" w:rsidRDefault="00A74EBE" w:rsidP="00CE6824">
      <w:pPr>
        <w:tabs>
          <w:tab w:val="left" w:pos="1276"/>
        </w:tabs>
        <w:spacing w:after="0" w:line="240" w:lineRule="auto"/>
        <w:jc w:val="both"/>
        <w:rPr>
          <w:rFonts w:ascii="Arial" w:hAnsi="Arial" w:cs="Arial"/>
          <w:sz w:val="20"/>
          <w:szCs w:val="20"/>
          <w:lang w:val="es-MX"/>
        </w:rPr>
      </w:pPr>
    </w:p>
    <w:p w:rsidR="00A74EBE" w:rsidRPr="00CE6824" w:rsidRDefault="00A74EBE" w:rsidP="00CE6824">
      <w:pPr>
        <w:tabs>
          <w:tab w:val="left" w:pos="1276"/>
        </w:tabs>
        <w:spacing w:after="0" w:line="240" w:lineRule="auto"/>
        <w:jc w:val="both"/>
        <w:rPr>
          <w:rFonts w:ascii="Arial" w:hAnsi="Arial" w:cs="Arial"/>
          <w:sz w:val="20"/>
          <w:szCs w:val="20"/>
          <w:lang w:val="es-ES_tradnl"/>
        </w:rPr>
      </w:pPr>
      <w:r w:rsidRPr="00CE6824">
        <w:rPr>
          <w:rFonts w:ascii="Arial" w:hAnsi="Arial" w:cs="Arial"/>
          <w:b/>
          <w:sz w:val="20"/>
          <w:szCs w:val="20"/>
          <w:lang w:val="es-ES_tradnl"/>
        </w:rPr>
        <w:t>Artículo 152.</w:t>
      </w:r>
      <w:r w:rsidRPr="00CE6824">
        <w:rPr>
          <w:rFonts w:ascii="Arial" w:hAnsi="Arial" w:cs="Arial"/>
          <w:sz w:val="20"/>
          <w:szCs w:val="20"/>
          <w:lang w:val="es-ES_tradnl"/>
        </w:rPr>
        <w:t xml:space="preserve"> Infracciones— Procedencia de responsabilidades del orden civil o penal.</w:t>
      </w:r>
    </w:p>
    <w:p w:rsidR="00A74EBE" w:rsidRPr="00A74EBE" w:rsidRDefault="00A74EBE" w:rsidP="00CE6824">
      <w:pPr>
        <w:tabs>
          <w:tab w:val="left" w:pos="1276"/>
        </w:tabs>
        <w:spacing w:after="0" w:line="240" w:lineRule="auto"/>
        <w:jc w:val="both"/>
        <w:rPr>
          <w:rFonts w:ascii="Arial" w:hAnsi="Arial" w:cs="Arial"/>
          <w:sz w:val="20"/>
          <w:szCs w:val="20"/>
          <w:lang w:val="es-ES_tradnl"/>
        </w:rPr>
      </w:pPr>
      <w:r w:rsidRPr="00CE6824">
        <w:rPr>
          <w:rFonts w:ascii="Arial" w:hAnsi="Arial" w:cs="Arial"/>
          <w:sz w:val="20"/>
          <w:szCs w:val="20"/>
          <w:lang w:val="es-ES_tradnl"/>
        </w:rPr>
        <w:t xml:space="preserve">1. </w:t>
      </w:r>
      <w:r w:rsidRPr="00A74EBE">
        <w:rPr>
          <w:rFonts w:ascii="Arial" w:hAnsi="Arial" w:cs="Arial"/>
          <w:sz w:val="20"/>
          <w:szCs w:val="20"/>
          <w:lang w:val="es-ES_tradnl"/>
        </w:rPr>
        <w:t>Las responsabilidades que resulten de los procedimientos administrativos correspondientes, derivados de la violación a lo dispuesto por el artículo 177 de la presente Ley, son independientes de las del orden civil, penal o de cualquier otro tipo que se puedan derivar de los mismos hechos.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2. Dichas responsabilidades se determinarán, en forma autónoma, a través de los procedimientos previstos en las leyes aplicables y las sanciones que, en su caso, se impongan por las autoridades competentes, también se ejecutarán de manera independiente. </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3. Para tales efectos, el Instituto podrá denunciar ante las autoridades competentes cualquier acto u omisión violatoria de la presente Ley y aportar las pruebas que consideren pertinentes, en los términos de las leyes aplicables.</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TRANSITORIOS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PRIMERO</w:t>
      </w:r>
      <w:r w:rsidRPr="00A74EBE">
        <w:rPr>
          <w:rFonts w:ascii="Arial" w:hAnsi="Arial" w:cs="Arial"/>
          <w:sz w:val="20"/>
          <w:szCs w:val="20"/>
          <w:lang w:val="es-ES_tradnl"/>
        </w:rPr>
        <w:t xml:space="preserve">. La presente Ley entrará en vigor el mismo día de su publicación en el periódico oficial </w:t>
      </w:r>
      <w:r w:rsidRPr="00A74EBE">
        <w:rPr>
          <w:rFonts w:ascii="Arial" w:hAnsi="Arial" w:cs="Arial"/>
          <w:i/>
          <w:sz w:val="20"/>
          <w:szCs w:val="20"/>
          <w:lang w:val="es-ES_tradnl"/>
        </w:rPr>
        <w:t>“El Estado de Jalisco”.</w:t>
      </w:r>
    </w:p>
    <w:p w:rsidR="00A74EBE" w:rsidRPr="00A74EBE" w:rsidRDefault="00A74EBE" w:rsidP="00A74EBE">
      <w:pPr>
        <w:tabs>
          <w:tab w:val="left" w:pos="1276"/>
        </w:tabs>
        <w:spacing w:after="0" w:line="240" w:lineRule="auto"/>
        <w:jc w:val="both"/>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SEGUNDO</w:t>
      </w:r>
      <w:r w:rsidRPr="00A74EBE">
        <w:rPr>
          <w:rFonts w:ascii="Arial" w:hAnsi="Arial" w:cs="Arial"/>
          <w:sz w:val="20"/>
          <w:szCs w:val="20"/>
          <w:lang w:val="es-ES_tradnl"/>
        </w:rPr>
        <w:t>. En el Presupuesto de Egresos del Estado para el ejercicio Fiscal 2018, se deberán establecer las previsiones presupuestales necesarias para la operación de la presente Ley.</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TERCERO</w:t>
      </w:r>
      <w:r w:rsidRPr="00A74EBE">
        <w:rPr>
          <w:rFonts w:ascii="Arial" w:hAnsi="Arial" w:cs="Arial"/>
          <w:sz w:val="20"/>
          <w:szCs w:val="20"/>
          <w:lang w:val="es-ES_tradnl"/>
        </w:rPr>
        <w:t>. Se derogan todas aquellas disposiciones en materia de protección de datos personales en posesión de los sujetos obligados en el ámbito estatal, de carácter estatal y municipal, que contravengan lo dispuesto por la presente Ley.</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CUARTO.</w:t>
      </w:r>
      <w:r w:rsidRPr="00A74EBE">
        <w:rPr>
          <w:rFonts w:ascii="Arial" w:hAnsi="Arial" w:cs="Arial"/>
          <w:sz w:val="20"/>
          <w:szCs w:val="20"/>
          <w:lang w:val="es-ES_tradnl"/>
        </w:rPr>
        <w:t xml:space="preserve"> Los procedimientos iniciados antes de la entrada en vigor de la presente Ley se sustanciarán hasta su conclusión conforme a la Ley de Transparencia y Acceso a la Información Pública del Estado de Jalisco y sus municipios.</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QUINTO.</w:t>
      </w:r>
      <w:r w:rsidRPr="00A74EBE">
        <w:rPr>
          <w:rFonts w:ascii="Arial" w:hAnsi="Arial" w:cs="Arial"/>
          <w:sz w:val="20"/>
          <w:szCs w:val="20"/>
          <w:lang w:val="es-ES_tradnl"/>
        </w:rPr>
        <w:t xml:space="preserve"> El </w:t>
      </w:r>
      <w:r w:rsidRPr="00A74EBE">
        <w:rPr>
          <w:rFonts w:ascii="Arial" w:hAnsi="Arial" w:cs="Arial"/>
          <w:sz w:val="20"/>
          <w:szCs w:val="20"/>
        </w:rPr>
        <w:t>Instituto de Transparencia, Información Pública y Protección de Datos Personales del Estado de Jalisco</w:t>
      </w:r>
      <w:r w:rsidRPr="00A74EBE">
        <w:rPr>
          <w:rFonts w:ascii="Arial" w:hAnsi="Arial" w:cs="Arial"/>
          <w:sz w:val="20"/>
          <w:szCs w:val="20"/>
          <w:lang w:val="es-ES_tradnl"/>
        </w:rPr>
        <w:t xml:space="preserve"> deberá expedir los lineamientos, parámetros, criterios y demás disposiciones de las diversas materias a que se refiere la presente Ley, dentro de un año siguiente a la entrada en vigor de esta reforma.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P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SEXTO</w:t>
      </w:r>
      <w:r w:rsidRPr="00A74EBE">
        <w:rPr>
          <w:rFonts w:ascii="Arial" w:hAnsi="Arial" w:cs="Arial"/>
          <w:sz w:val="20"/>
          <w:szCs w:val="20"/>
          <w:lang w:val="es-ES_tradnl"/>
        </w:rPr>
        <w:t>. Los sujetos responsables deberán observar lo dispuesto en el Título Segundo, Capítulo II de la presente Ley, a más tardar un año después de la entrada en vigor de la presente reforma.</w:t>
      </w: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A74EBE" w:rsidRDefault="00A74EBE" w:rsidP="00A74EBE">
      <w:pPr>
        <w:tabs>
          <w:tab w:val="left" w:pos="1276"/>
        </w:tabs>
        <w:spacing w:after="0" w:line="240" w:lineRule="auto"/>
        <w:jc w:val="both"/>
        <w:rPr>
          <w:rFonts w:ascii="Arial" w:hAnsi="Arial" w:cs="Arial"/>
          <w:sz w:val="20"/>
          <w:szCs w:val="20"/>
          <w:lang w:val="es-ES_tradnl"/>
        </w:rPr>
      </w:pPr>
      <w:r w:rsidRPr="00A74EBE">
        <w:rPr>
          <w:rFonts w:ascii="Arial" w:hAnsi="Arial" w:cs="Arial"/>
          <w:b/>
          <w:sz w:val="20"/>
          <w:szCs w:val="20"/>
          <w:lang w:val="es-ES_tradnl"/>
        </w:rPr>
        <w:t>SÉPTIMO</w:t>
      </w:r>
      <w:r w:rsidRPr="00A74EBE">
        <w:rPr>
          <w:rFonts w:ascii="Arial" w:hAnsi="Arial" w:cs="Arial"/>
          <w:sz w:val="20"/>
          <w:szCs w:val="20"/>
          <w:lang w:val="es-ES_tradnl"/>
        </w:rPr>
        <w:t>. Los sujetos responsables expedirán sus avisos de privacidad en los términos previstos en la presente Ley y demás disposiciones aplicables, a más tardar tres meses después de la entrada en vigor de este decreto.</w:t>
      </w:r>
    </w:p>
    <w:p w:rsidR="00285857" w:rsidRDefault="00285857" w:rsidP="00A74EBE">
      <w:pPr>
        <w:tabs>
          <w:tab w:val="left" w:pos="1276"/>
        </w:tabs>
        <w:spacing w:after="0" w:line="240" w:lineRule="auto"/>
        <w:jc w:val="both"/>
        <w:rPr>
          <w:rFonts w:ascii="Arial" w:hAnsi="Arial" w:cs="Arial"/>
          <w:sz w:val="20"/>
          <w:szCs w:val="20"/>
          <w:lang w:val="es-ES_tradnl"/>
        </w:rPr>
      </w:pPr>
    </w:p>
    <w:p w:rsidR="00285857" w:rsidRPr="00285857" w:rsidRDefault="00285857" w:rsidP="00285857">
      <w:pPr>
        <w:tabs>
          <w:tab w:val="left" w:pos="1276"/>
        </w:tabs>
        <w:spacing w:after="0" w:line="240" w:lineRule="auto"/>
        <w:jc w:val="center"/>
        <w:rPr>
          <w:rFonts w:ascii="Arial" w:hAnsi="Arial" w:cs="Arial"/>
          <w:b/>
          <w:sz w:val="20"/>
          <w:szCs w:val="20"/>
          <w:lang w:val="es-ES_tradnl"/>
        </w:rPr>
      </w:pPr>
      <w:r w:rsidRPr="00285857">
        <w:rPr>
          <w:rFonts w:ascii="Arial" w:hAnsi="Arial" w:cs="Arial"/>
          <w:b/>
          <w:sz w:val="20"/>
          <w:szCs w:val="20"/>
          <w:lang w:val="es-ES_tradnl"/>
        </w:rPr>
        <w:t>ARTÍCULO TRANSITORIO AL DECRETO 28379.</w:t>
      </w:r>
    </w:p>
    <w:p w:rsidR="00285857" w:rsidRDefault="00285857" w:rsidP="00285857">
      <w:pPr>
        <w:tabs>
          <w:tab w:val="left" w:pos="1276"/>
        </w:tabs>
        <w:spacing w:after="0" w:line="240" w:lineRule="auto"/>
        <w:jc w:val="center"/>
        <w:rPr>
          <w:rFonts w:ascii="Arial" w:hAnsi="Arial" w:cs="Arial"/>
          <w:sz w:val="20"/>
          <w:szCs w:val="20"/>
          <w:lang w:val="es-ES_tradnl"/>
        </w:rPr>
      </w:pPr>
    </w:p>
    <w:p w:rsidR="00285857" w:rsidRDefault="00285857" w:rsidP="00285857">
      <w:pPr>
        <w:tabs>
          <w:tab w:val="left" w:pos="1276"/>
        </w:tabs>
        <w:spacing w:after="0" w:line="240" w:lineRule="auto"/>
        <w:jc w:val="center"/>
        <w:rPr>
          <w:rFonts w:ascii="Arial" w:eastAsia="Questrial" w:hAnsi="Arial" w:cs="Arial"/>
          <w:i/>
          <w:color w:val="000000"/>
          <w:sz w:val="24"/>
          <w:szCs w:val="24"/>
        </w:rPr>
      </w:pPr>
      <w:r w:rsidRPr="0011062C">
        <w:rPr>
          <w:rFonts w:ascii="Arial" w:eastAsia="Questrial" w:hAnsi="Arial" w:cs="Arial"/>
          <w:b/>
          <w:color w:val="000000"/>
          <w:sz w:val="24"/>
          <w:szCs w:val="24"/>
        </w:rPr>
        <w:t xml:space="preserve">ÚNICO. </w:t>
      </w:r>
      <w:r w:rsidRPr="00F931E8">
        <w:rPr>
          <w:rFonts w:ascii="Arial" w:eastAsia="Questrial" w:hAnsi="Arial" w:cs="Arial"/>
          <w:color w:val="000000"/>
          <w:sz w:val="24"/>
          <w:szCs w:val="24"/>
        </w:rPr>
        <w:t xml:space="preserve">El presente </w:t>
      </w:r>
      <w:r>
        <w:rPr>
          <w:rFonts w:ascii="Arial" w:eastAsia="Questrial" w:hAnsi="Arial" w:cs="Arial"/>
          <w:color w:val="000000"/>
          <w:sz w:val="24"/>
          <w:szCs w:val="24"/>
        </w:rPr>
        <w:t>d</w:t>
      </w:r>
      <w:r w:rsidRPr="00F931E8">
        <w:rPr>
          <w:rFonts w:ascii="Arial" w:eastAsia="Questrial" w:hAnsi="Arial" w:cs="Arial"/>
          <w:color w:val="000000"/>
          <w:sz w:val="24"/>
          <w:szCs w:val="24"/>
        </w:rPr>
        <w:t xml:space="preserve">ecreto entrará en vigor al día siguiente de su publicación en el </w:t>
      </w:r>
      <w:r>
        <w:rPr>
          <w:rFonts w:ascii="Arial" w:eastAsia="Questrial" w:hAnsi="Arial" w:cs="Arial"/>
          <w:color w:val="000000"/>
          <w:sz w:val="24"/>
          <w:szCs w:val="24"/>
        </w:rPr>
        <w:t>p</w:t>
      </w:r>
      <w:r w:rsidRPr="00F931E8">
        <w:rPr>
          <w:rFonts w:ascii="Arial" w:eastAsia="Questrial" w:hAnsi="Arial" w:cs="Arial"/>
          <w:color w:val="000000"/>
          <w:sz w:val="24"/>
          <w:szCs w:val="24"/>
        </w:rPr>
        <w:t xml:space="preserve">eriódico </w:t>
      </w:r>
      <w:r>
        <w:rPr>
          <w:rFonts w:ascii="Arial" w:eastAsia="Questrial" w:hAnsi="Arial" w:cs="Arial"/>
          <w:color w:val="000000"/>
          <w:sz w:val="24"/>
          <w:szCs w:val="24"/>
        </w:rPr>
        <w:t>o</w:t>
      </w:r>
      <w:r w:rsidRPr="00F931E8">
        <w:rPr>
          <w:rFonts w:ascii="Arial" w:eastAsia="Questrial" w:hAnsi="Arial" w:cs="Arial"/>
          <w:color w:val="000000"/>
          <w:sz w:val="24"/>
          <w:szCs w:val="24"/>
        </w:rPr>
        <w:t xml:space="preserve">ficial </w:t>
      </w:r>
      <w:r w:rsidRPr="00F931E8">
        <w:rPr>
          <w:rFonts w:ascii="Arial" w:eastAsia="Questrial" w:hAnsi="Arial" w:cs="Arial"/>
          <w:i/>
          <w:color w:val="000000"/>
          <w:sz w:val="24"/>
          <w:szCs w:val="24"/>
        </w:rPr>
        <w:t>“El Estado de Jalisco</w:t>
      </w:r>
    </w:p>
    <w:p w:rsidR="00285857" w:rsidRPr="00A74EBE" w:rsidRDefault="00285857" w:rsidP="00285857">
      <w:pPr>
        <w:tabs>
          <w:tab w:val="left" w:pos="1276"/>
        </w:tabs>
        <w:spacing w:after="0" w:line="240" w:lineRule="auto"/>
        <w:jc w:val="center"/>
        <w:rPr>
          <w:rFonts w:ascii="Arial" w:hAnsi="Arial" w:cs="Arial"/>
          <w:sz w:val="20"/>
          <w:szCs w:val="20"/>
          <w:lang w:val="es-ES_tradnl"/>
        </w:rPr>
      </w:pPr>
    </w:p>
    <w:p w:rsidR="00A74EBE" w:rsidRPr="00A74EBE" w:rsidRDefault="00A74EBE" w:rsidP="00A74EBE">
      <w:pPr>
        <w:tabs>
          <w:tab w:val="left" w:pos="1276"/>
        </w:tabs>
        <w:spacing w:after="0" w:line="240" w:lineRule="auto"/>
        <w:jc w:val="both"/>
        <w:rPr>
          <w:rFonts w:ascii="Arial" w:hAnsi="Arial" w:cs="Arial"/>
          <w:b/>
          <w:sz w:val="20"/>
          <w:szCs w:val="20"/>
          <w:lang w:val="es-ES_tradnl"/>
        </w:rPr>
      </w:pPr>
    </w:p>
    <w:p w:rsidR="003D7668"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SALON DE SESIONES DEL CONGRESO DEL ESTADO</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GUADALAJARA, JALISCO, 26 DE JULIO DE 2017</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p>
    <w:p w:rsidR="00A74EBE" w:rsidRPr="00A74EBE" w:rsidRDefault="00A74EBE" w:rsidP="00A74EBE">
      <w:pPr>
        <w:tabs>
          <w:tab w:val="left" w:pos="3686"/>
        </w:tabs>
        <w:spacing w:after="0" w:line="240" w:lineRule="auto"/>
        <w:jc w:val="center"/>
        <w:rPr>
          <w:rFonts w:ascii="Arial" w:hAnsi="Arial" w:cs="Arial"/>
          <w:sz w:val="20"/>
          <w:szCs w:val="20"/>
          <w:lang w:val="es-ES_tradnl"/>
        </w:rPr>
      </w:pPr>
      <w:r w:rsidRPr="00A74EBE">
        <w:rPr>
          <w:rFonts w:ascii="Arial" w:hAnsi="Arial" w:cs="Arial"/>
          <w:sz w:val="20"/>
          <w:szCs w:val="20"/>
          <w:lang w:val="es-ES_tradnl"/>
        </w:rPr>
        <w:t>DIPUTADO PRESIDENTE</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MIGUEL ANGEL MONRAZ IBARRA</w:t>
      </w:r>
    </w:p>
    <w:p w:rsidR="00A74EBE" w:rsidRPr="00A74EBE" w:rsidRDefault="00A74EBE" w:rsidP="00A74EBE">
      <w:pPr>
        <w:tabs>
          <w:tab w:val="left" w:pos="3686"/>
        </w:tabs>
        <w:spacing w:after="0" w:line="240" w:lineRule="auto"/>
        <w:jc w:val="center"/>
        <w:rPr>
          <w:rFonts w:ascii="Arial" w:hAnsi="Arial" w:cs="Arial"/>
          <w:b/>
          <w:sz w:val="20"/>
          <w:szCs w:val="20"/>
          <w:lang w:val="es-ES_tradnl"/>
        </w:rPr>
      </w:pPr>
      <w:r w:rsidRPr="00A74EBE">
        <w:rPr>
          <w:rFonts w:ascii="Arial" w:hAnsi="Arial" w:cs="Arial"/>
          <w:b/>
          <w:sz w:val="20"/>
          <w:szCs w:val="20"/>
          <w:lang w:val="es-ES_tradnl"/>
        </w:rPr>
        <w:t xml:space="preserve">(Rúbrica) </w:t>
      </w:r>
    </w:p>
    <w:p w:rsidR="00A74EBE" w:rsidRPr="00A74EBE" w:rsidRDefault="00A74EBE" w:rsidP="00A74EBE">
      <w:pPr>
        <w:tabs>
          <w:tab w:val="left" w:pos="3686"/>
        </w:tabs>
        <w:spacing w:after="0" w:line="240" w:lineRule="auto"/>
        <w:jc w:val="both"/>
        <w:rPr>
          <w:rFonts w:ascii="Arial" w:hAnsi="Arial" w:cs="Arial"/>
          <w:b/>
          <w:sz w:val="20"/>
          <w:szCs w:val="20"/>
          <w:lang w:val="es-ES_tradnl"/>
        </w:rPr>
      </w:pPr>
    </w:p>
    <w:p w:rsidR="00A74EBE" w:rsidRPr="00A74EBE" w:rsidRDefault="00A74EBE" w:rsidP="00A74EBE">
      <w:pPr>
        <w:tabs>
          <w:tab w:val="left" w:pos="3686"/>
        </w:tabs>
        <w:spacing w:after="0" w:line="240" w:lineRule="auto"/>
        <w:jc w:val="both"/>
        <w:rPr>
          <w:rFonts w:ascii="Arial" w:hAnsi="Arial" w:cs="Arial"/>
          <w:b/>
          <w:sz w:val="20"/>
          <w:szCs w:val="20"/>
          <w:lang w:val="es-ES_tradnl"/>
        </w:rPr>
      </w:pPr>
    </w:p>
    <w:p w:rsidR="00A74EBE" w:rsidRPr="00A74EBE" w:rsidRDefault="00A74EBE" w:rsidP="00A74EBE">
      <w:pPr>
        <w:tabs>
          <w:tab w:val="left" w:pos="3686"/>
        </w:tabs>
        <w:spacing w:after="0" w:line="240" w:lineRule="auto"/>
        <w:jc w:val="both"/>
        <w:rPr>
          <w:rFonts w:ascii="Arial" w:hAnsi="Arial" w:cs="Arial"/>
          <w:sz w:val="20"/>
          <w:szCs w:val="20"/>
          <w:lang w:val="es-ES_tradnl"/>
        </w:rPr>
      </w:pPr>
      <w:r w:rsidRPr="00A74EBE">
        <w:rPr>
          <w:rFonts w:ascii="Arial" w:hAnsi="Arial" w:cs="Arial"/>
          <w:sz w:val="20"/>
          <w:szCs w:val="20"/>
          <w:lang w:val="es-ES_tradnl"/>
        </w:rPr>
        <w:t xml:space="preserve">        DIPUTADO SECRETARIO</w:t>
      </w:r>
      <w:r w:rsidRPr="00A74EBE">
        <w:rPr>
          <w:rFonts w:ascii="Arial" w:hAnsi="Arial" w:cs="Arial"/>
          <w:sz w:val="20"/>
          <w:szCs w:val="20"/>
          <w:lang w:val="es-ES_tradnl"/>
        </w:rPr>
        <w:tab/>
      </w:r>
      <w:r w:rsidRPr="00A74EBE">
        <w:rPr>
          <w:rFonts w:ascii="Arial" w:hAnsi="Arial" w:cs="Arial"/>
          <w:sz w:val="20"/>
          <w:szCs w:val="20"/>
          <w:lang w:val="es-ES_tradnl"/>
        </w:rPr>
        <w:tab/>
      </w:r>
      <w:r w:rsidRPr="00A74EBE">
        <w:rPr>
          <w:rFonts w:ascii="Arial" w:hAnsi="Arial" w:cs="Arial"/>
          <w:sz w:val="20"/>
          <w:szCs w:val="20"/>
          <w:lang w:val="es-ES_tradnl"/>
        </w:rPr>
        <w:tab/>
        <w:t xml:space="preserve">     </w:t>
      </w:r>
      <w:r w:rsidRPr="00A74EBE">
        <w:rPr>
          <w:rFonts w:ascii="Arial" w:hAnsi="Arial" w:cs="Arial"/>
          <w:sz w:val="20"/>
          <w:szCs w:val="20"/>
          <w:lang w:val="es-ES_tradnl"/>
        </w:rPr>
        <w:tab/>
        <w:t xml:space="preserve"> DIPUTADA SECRETARIA</w:t>
      </w:r>
    </w:p>
    <w:p w:rsidR="00A74EBE" w:rsidRPr="00A74EBE" w:rsidRDefault="00A74EBE" w:rsidP="00A74EBE">
      <w:pPr>
        <w:tabs>
          <w:tab w:val="left" w:pos="3686"/>
        </w:tabs>
        <w:spacing w:after="0" w:line="240" w:lineRule="auto"/>
        <w:jc w:val="both"/>
        <w:rPr>
          <w:rFonts w:ascii="Arial" w:hAnsi="Arial" w:cs="Arial"/>
          <w:b/>
          <w:sz w:val="20"/>
          <w:szCs w:val="20"/>
          <w:lang w:val="es-ES_tradnl"/>
        </w:rPr>
      </w:pPr>
      <w:r w:rsidRPr="00A74EBE">
        <w:rPr>
          <w:rFonts w:ascii="Arial" w:hAnsi="Arial" w:cs="Arial"/>
          <w:b/>
          <w:sz w:val="20"/>
          <w:szCs w:val="20"/>
          <w:lang w:val="es-ES_tradnl"/>
        </w:rPr>
        <w:t>FELIPE DE JESÚS ROMO CUELLAR</w:t>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t>VICTORIA ANAHÍ OLGUÍN ROJAS</w:t>
      </w:r>
    </w:p>
    <w:p w:rsidR="00A74EBE" w:rsidRPr="00A74EBE" w:rsidRDefault="00A74EBE" w:rsidP="00A74EBE">
      <w:pPr>
        <w:tabs>
          <w:tab w:val="left" w:pos="0"/>
        </w:tabs>
        <w:spacing w:after="0" w:line="240" w:lineRule="auto"/>
        <w:rPr>
          <w:rFonts w:ascii="Arial" w:hAnsi="Arial" w:cs="Arial"/>
          <w:b/>
          <w:sz w:val="20"/>
          <w:szCs w:val="20"/>
          <w:lang w:val="es-ES_tradnl"/>
        </w:rPr>
      </w:pPr>
      <w:r w:rsidRPr="00A74EBE">
        <w:rPr>
          <w:rFonts w:ascii="Arial" w:hAnsi="Arial" w:cs="Arial"/>
          <w:b/>
          <w:sz w:val="20"/>
          <w:szCs w:val="20"/>
          <w:lang w:val="es-ES_tradnl"/>
        </w:rPr>
        <w:tab/>
        <w:t xml:space="preserve">   (Rúbrica)      </w:t>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r>
      <w:r w:rsidRPr="00A74EBE">
        <w:rPr>
          <w:rFonts w:ascii="Arial" w:hAnsi="Arial" w:cs="Arial"/>
          <w:b/>
          <w:sz w:val="20"/>
          <w:szCs w:val="20"/>
          <w:lang w:val="es-ES_tradnl"/>
        </w:rPr>
        <w:tab/>
        <w:t xml:space="preserve"> (Rúbrica)</w:t>
      </w: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spacing w:after="0" w:line="240" w:lineRule="auto"/>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 xml:space="preserve">ROMULGACIÓN DEL DECRETO 26420/LXI/17, MEDIANTE EL CUAL SE EXPIDE LA LEY DE PROTECCIÓN DE DATOS PERSONALES EN POSESIÓN DE SUJETOS OBLIGADOS DEL ESTADO </w:t>
      </w:r>
    </w:p>
    <w:p w:rsidR="00A74EBE" w:rsidRPr="00A74EBE" w:rsidRDefault="00A74EBE" w:rsidP="00A74EBE">
      <w:pPr>
        <w:spacing w:after="0" w:line="240" w:lineRule="auto"/>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 xml:space="preserve">DE JALISCO Y SUS MUNICIPIOS; Y REFORMA Y DEROGA DIVERSOS ARTÍCULOS DE LA LEY DE TRANSPARENCIA Y ACCESO A LA INFORMACIÓN PÚBLICA DEL ESTADO DE JALISCO Y </w:t>
      </w:r>
    </w:p>
    <w:p w:rsidR="00A74EBE" w:rsidRPr="00A74EBE" w:rsidRDefault="00A74EBE" w:rsidP="00A74EBE">
      <w:pPr>
        <w:spacing w:after="0" w:line="240" w:lineRule="auto"/>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SUS MUNICIPIOS; APROBADO POR EL H. CONGRESO DEL ESTADO DE JALISCO. EN SESIÓN DEL 26 DE JULIO DE 2017.</w:t>
      </w: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 xml:space="preserve">En mérito de lo anterior y con fundamento en el artículo 50 fracción I de la Constitución Política del Estado de Jalisco, mando se imprima, </w:t>
      </w: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publique, divulgue y se le dé el debido cumplimiento.</w:t>
      </w: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 xml:space="preserve">Emitido en Palacio de Gobierno, sede del Poder Ejecutivo del Estado Libre y Soberano de Jalisco, a los </w:t>
      </w: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26 veintiséis días del mes de julio de 2017 dos mil diecisiete.</w:t>
      </w:r>
    </w:p>
    <w:p w:rsidR="00A74EBE" w:rsidRPr="00A74EBE" w:rsidRDefault="00A74EBE" w:rsidP="00A74EBE">
      <w:pPr>
        <w:spacing w:after="0" w:line="240" w:lineRule="auto"/>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 xml:space="preserve"> </w:t>
      </w: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El Gobernador Constitucional del Estado</w:t>
      </w:r>
    </w:p>
    <w:p w:rsidR="00A74EBE" w:rsidRPr="00A74EBE" w:rsidRDefault="00A74EBE" w:rsidP="00A74EBE">
      <w:pPr>
        <w:spacing w:after="0" w:line="240" w:lineRule="auto"/>
        <w:jc w:val="center"/>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JORGE ARISTÓTELES SANDOVAL DÍAZ</w:t>
      </w: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(RÚBRICA)</w:t>
      </w:r>
    </w:p>
    <w:p w:rsidR="00A74EBE" w:rsidRPr="00A74EBE" w:rsidRDefault="00A74EBE" w:rsidP="00A74EBE">
      <w:pPr>
        <w:spacing w:after="0" w:line="240" w:lineRule="auto"/>
        <w:jc w:val="center"/>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El Secretario General de Gobierno</w:t>
      </w:r>
    </w:p>
    <w:p w:rsidR="00A74EBE" w:rsidRPr="00A74EBE" w:rsidRDefault="00A74EBE" w:rsidP="00A74EBE">
      <w:pPr>
        <w:spacing w:after="0" w:line="240" w:lineRule="auto"/>
        <w:jc w:val="center"/>
        <w:rPr>
          <w:rFonts w:ascii="Arial" w:eastAsia="Times New Roman" w:hAnsi="Arial" w:cs="Arial"/>
          <w:b/>
          <w:sz w:val="20"/>
          <w:szCs w:val="20"/>
          <w:lang w:val="es-MX" w:eastAsia="es-MX"/>
        </w:rPr>
      </w:pPr>
      <w:r w:rsidRPr="00A74EBE">
        <w:rPr>
          <w:rFonts w:ascii="Arial" w:eastAsia="Times New Roman" w:hAnsi="Arial" w:cs="Arial"/>
          <w:b/>
          <w:sz w:val="20"/>
          <w:szCs w:val="20"/>
          <w:lang w:val="es-MX" w:eastAsia="es-MX"/>
        </w:rPr>
        <w:t>ROBERTO LÓPEZ LARA</w:t>
      </w:r>
    </w:p>
    <w:p w:rsidR="00A74EBE" w:rsidRPr="00A74EBE" w:rsidRDefault="00A74EBE" w:rsidP="00A74EBE">
      <w:pPr>
        <w:spacing w:after="0" w:line="240" w:lineRule="auto"/>
        <w:jc w:val="center"/>
        <w:rPr>
          <w:rFonts w:ascii="Arial" w:eastAsia="Times New Roman" w:hAnsi="Arial" w:cs="Arial"/>
          <w:sz w:val="20"/>
          <w:szCs w:val="20"/>
          <w:lang w:val="es-MX" w:eastAsia="es-MX"/>
        </w:rPr>
      </w:pPr>
      <w:r w:rsidRPr="00A74EBE">
        <w:rPr>
          <w:rFonts w:ascii="Arial" w:eastAsia="Times New Roman" w:hAnsi="Arial" w:cs="Arial"/>
          <w:sz w:val="20"/>
          <w:szCs w:val="20"/>
          <w:lang w:val="es-MX" w:eastAsia="es-MX"/>
        </w:rPr>
        <w:t>(RÚBRIC</w:t>
      </w:r>
      <w:r>
        <w:rPr>
          <w:rFonts w:ascii="Arial" w:eastAsia="Times New Roman" w:hAnsi="Arial" w:cs="Arial"/>
          <w:sz w:val="20"/>
          <w:szCs w:val="20"/>
          <w:lang w:val="es-MX" w:eastAsia="es-MX"/>
        </w:rPr>
        <w:t>A)</w:t>
      </w:r>
    </w:p>
    <w:p w:rsidR="00A74EBE" w:rsidRDefault="00A74EBE" w:rsidP="00A74EBE">
      <w:pPr>
        <w:tabs>
          <w:tab w:val="left" w:pos="0"/>
        </w:tabs>
        <w:spacing w:after="0" w:line="240" w:lineRule="auto"/>
        <w:rPr>
          <w:rFonts w:ascii="Arial" w:hAnsi="Arial" w:cs="Arial"/>
          <w:b/>
          <w:sz w:val="20"/>
          <w:szCs w:val="20"/>
          <w:lang w:val="es-ES_tradnl"/>
        </w:rPr>
      </w:pPr>
    </w:p>
    <w:p w:rsidR="00A74EBE" w:rsidRDefault="00A74EBE" w:rsidP="00A74EBE">
      <w:pPr>
        <w:tabs>
          <w:tab w:val="left" w:pos="0"/>
        </w:tabs>
        <w:spacing w:after="0" w:line="240" w:lineRule="auto"/>
        <w:rPr>
          <w:rFonts w:ascii="Arial" w:hAnsi="Arial" w:cs="Arial"/>
          <w:b/>
          <w:sz w:val="20"/>
          <w:szCs w:val="20"/>
          <w:lang w:val="es-ES_tradnl"/>
        </w:rPr>
      </w:pPr>
    </w:p>
    <w:p w:rsidR="00CE6824" w:rsidRPr="00CE6824" w:rsidRDefault="00CE6824" w:rsidP="00CE6824">
      <w:pPr>
        <w:tabs>
          <w:tab w:val="left" w:pos="0"/>
        </w:tabs>
        <w:spacing w:after="0" w:line="240" w:lineRule="auto"/>
        <w:jc w:val="center"/>
        <w:rPr>
          <w:rFonts w:ascii="Arial" w:hAnsi="Arial" w:cs="Arial"/>
          <w:b/>
          <w:sz w:val="20"/>
          <w:szCs w:val="20"/>
          <w:lang w:val="es-ES_tradnl"/>
        </w:rPr>
      </w:pPr>
      <w:r w:rsidRPr="00CE6824">
        <w:rPr>
          <w:rFonts w:ascii="Arial" w:hAnsi="Arial" w:cs="Arial"/>
          <w:b/>
          <w:sz w:val="20"/>
          <w:szCs w:val="20"/>
          <w:lang w:val="es-ES_tradnl"/>
        </w:rPr>
        <w:t>TABLA DE REFORMAS Y ADICIONES</w:t>
      </w:r>
    </w:p>
    <w:p w:rsidR="00CE6824" w:rsidRPr="00CE6824" w:rsidRDefault="00CE6824" w:rsidP="00CE6824">
      <w:pPr>
        <w:tabs>
          <w:tab w:val="left" w:pos="0"/>
        </w:tabs>
        <w:spacing w:after="0" w:line="240" w:lineRule="auto"/>
        <w:jc w:val="center"/>
        <w:rPr>
          <w:rFonts w:ascii="Arial" w:hAnsi="Arial" w:cs="Arial"/>
          <w:sz w:val="20"/>
          <w:szCs w:val="20"/>
          <w:lang w:val="es-ES_tradnl"/>
        </w:rPr>
      </w:pPr>
    </w:p>
    <w:p w:rsidR="00CE6824" w:rsidRPr="00B92784" w:rsidRDefault="00CE6824" w:rsidP="00CE6824">
      <w:pPr>
        <w:jc w:val="both"/>
        <w:rPr>
          <w:rFonts w:ascii="Arial" w:hAnsi="Arial" w:cs="Arial"/>
          <w:sz w:val="20"/>
          <w:szCs w:val="20"/>
          <w:lang w:val="es-MX"/>
        </w:rPr>
      </w:pPr>
      <w:r w:rsidRPr="00CE6824">
        <w:rPr>
          <w:rFonts w:ascii="Arial" w:hAnsi="Arial" w:cs="Arial"/>
          <w:sz w:val="20"/>
          <w:szCs w:val="20"/>
          <w:lang w:val="es-MX" w:eastAsia="es-MX"/>
        </w:rPr>
        <w:t xml:space="preserve">Decreto 27722/LXII/19.- </w:t>
      </w:r>
      <w:r w:rsidRPr="00CE6824">
        <w:rPr>
          <w:rFonts w:ascii="Arial" w:hAnsi="Arial" w:cs="Arial"/>
          <w:sz w:val="20"/>
          <w:szCs w:val="20"/>
          <w:lang w:val="es-MX"/>
        </w:rPr>
        <w:t xml:space="preserve">Se reforma el artículo 151 de la Ley de Protección de Datos Personales en Posesión de </w:t>
      </w:r>
      <w:r w:rsidRPr="00B92784">
        <w:rPr>
          <w:rFonts w:ascii="Arial" w:hAnsi="Arial" w:cs="Arial"/>
          <w:sz w:val="20"/>
          <w:szCs w:val="20"/>
          <w:lang w:val="es-MX"/>
        </w:rPr>
        <w:t>Sujetos Obligados del Estado de Jalisco y sus Municipios.- Dic. 28 de 2019 sec. VI.</w:t>
      </w:r>
    </w:p>
    <w:p w:rsidR="00B92784" w:rsidRDefault="00B92784" w:rsidP="00B92784">
      <w:pPr>
        <w:jc w:val="both"/>
        <w:rPr>
          <w:rFonts w:ascii="Arial" w:hAnsi="Arial" w:cs="Arial"/>
          <w:sz w:val="20"/>
          <w:szCs w:val="20"/>
        </w:rPr>
      </w:pPr>
      <w:r w:rsidRPr="00B92784">
        <w:rPr>
          <w:rFonts w:ascii="Arial" w:hAnsi="Arial" w:cs="Arial"/>
          <w:sz w:val="20"/>
          <w:szCs w:val="20"/>
          <w:lang w:val="es-MX"/>
        </w:rPr>
        <w:t xml:space="preserve">Decreto </w:t>
      </w:r>
      <w:r w:rsidRPr="00B92784">
        <w:rPr>
          <w:rFonts w:ascii="Arial" w:hAnsi="Arial" w:cs="Arial"/>
          <w:sz w:val="20"/>
          <w:szCs w:val="20"/>
        </w:rPr>
        <w:t>27758/LXII/19.- Se reforma el artículo 7 de la Ley de Protección de Datos Personales en Posesión de Sujetos Obligados del Estado de Jalisco y sus Municipios</w:t>
      </w:r>
      <w:r>
        <w:rPr>
          <w:rFonts w:ascii="Arial" w:hAnsi="Arial" w:cs="Arial"/>
          <w:sz w:val="20"/>
          <w:szCs w:val="20"/>
        </w:rPr>
        <w:t>.- Dic. 28 de 201</w:t>
      </w:r>
      <w:r w:rsidR="00CD1899">
        <w:rPr>
          <w:rFonts w:ascii="Arial" w:hAnsi="Arial" w:cs="Arial"/>
          <w:sz w:val="20"/>
          <w:szCs w:val="20"/>
        </w:rPr>
        <w:t>9</w:t>
      </w:r>
      <w:r>
        <w:rPr>
          <w:rFonts w:ascii="Arial" w:hAnsi="Arial" w:cs="Arial"/>
          <w:sz w:val="20"/>
          <w:szCs w:val="20"/>
        </w:rPr>
        <w:t xml:space="preserve"> sec. VII</w:t>
      </w:r>
    </w:p>
    <w:p w:rsidR="00C442CE" w:rsidRPr="00B92784" w:rsidRDefault="00285857" w:rsidP="00B92784">
      <w:pPr>
        <w:jc w:val="both"/>
        <w:rPr>
          <w:rFonts w:ascii="Arial" w:hAnsi="Arial" w:cs="Arial"/>
          <w:sz w:val="20"/>
          <w:szCs w:val="20"/>
          <w:lang w:val="es-ES_tradnl"/>
        </w:rPr>
      </w:pPr>
      <w:r>
        <w:rPr>
          <w:rFonts w:ascii="Arial" w:hAnsi="Arial" w:cs="Arial"/>
          <w:sz w:val="20"/>
          <w:szCs w:val="20"/>
        </w:rPr>
        <w:t>Decreto 28</w:t>
      </w:r>
      <w:r w:rsidR="00C442CE">
        <w:rPr>
          <w:rFonts w:ascii="Arial" w:hAnsi="Arial" w:cs="Arial"/>
          <w:sz w:val="20"/>
          <w:szCs w:val="20"/>
        </w:rPr>
        <w:t xml:space="preserve">379/LXII/21.- </w:t>
      </w:r>
      <w:r w:rsidR="00C442CE" w:rsidRPr="00C442CE">
        <w:rPr>
          <w:rFonts w:ascii="Arial" w:eastAsia="Questrial" w:hAnsi="Arial" w:cs="Arial"/>
          <w:sz w:val="20"/>
          <w:szCs w:val="24"/>
        </w:rPr>
        <w:t>Se reforma el numeral 6 del artículo 19 de la Ley de Protección de Datos Personales en Posesión de Sujetos Obligados del Estado de Jalisco y sus Municipios</w:t>
      </w:r>
      <w:r w:rsidR="00C442CE">
        <w:rPr>
          <w:rFonts w:ascii="Arial" w:eastAsia="Questrial" w:hAnsi="Arial" w:cs="Arial"/>
          <w:sz w:val="20"/>
          <w:szCs w:val="24"/>
        </w:rPr>
        <w:t>.- Mayo 15 de 2021 Sec.IV</w:t>
      </w:r>
    </w:p>
    <w:p w:rsidR="00CE6824" w:rsidRDefault="00CE6824" w:rsidP="00A74EBE">
      <w:pPr>
        <w:tabs>
          <w:tab w:val="left" w:pos="0"/>
        </w:tabs>
        <w:spacing w:after="0" w:line="240" w:lineRule="auto"/>
        <w:rPr>
          <w:rFonts w:ascii="Arial" w:hAnsi="Arial" w:cs="Arial"/>
          <w:b/>
          <w:sz w:val="20"/>
          <w:szCs w:val="20"/>
          <w:lang w:val="es-ES_tradnl"/>
        </w:rPr>
      </w:pPr>
    </w:p>
    <w:p w:rsidR="00CE6824" w:rsidRDefault="00CE6824" w:rsidP="00A74EBE">
      <w:pPr>
        <w:tabs>
          <w:tab w:val="left" w:pos="0"/>
        </w:tabs>
        <w:spacing w:after="0" w:line="240" w:lineRule="auto"/>
        <w:rPr>
          <w:rFonts w:ascii="Arial" w:hAnsi="Arial" w:cs="Arial"/>
          <w:b/>
          <w:sz w:val="20"/>
          <w:szCs w:val="20"/>
          <w:lang w:val="es-ES_tradnl"/>
        </w:rPr>
      </w:pPr>
    </w:p>
    <w:p w:rsidR="00A74EBE" w:rsidRDefault="00A74EBE" w:rsidP="00A74EBE">
      <w:pPr>
        <w:tabs>
          <w:tab w:val="left" w:pos="0"/>
        </w:tabs>
        <w:spacing w:after="0" w:line="240" w:lineRule="auto"/>
        <w:rPr>
          <w:rFonts w:ascii="Arial" w:hAnsi="Arial" w:cs="Arial"/>
          <w:b/>
          <w:sz w:val="20"/>
          <w:szCs w:val="20"/>
          <w:lang w:val="es-ES_tradnl"/>
        </w:rPr>
      </w:pPr>
      <w:r>
        <w:rPr>
          <w:rFonts w:ascii="Arial" w:hAnsi="Arial" w:cs="Arial"/>
          <w:b/>
          <w:sz w:val="20"/>
          <w:szCs w:val="20"/>
          <w:lang w:val="es-ES_tradnl"/>
        </w:rPr>
        <w:t>LEY DE PROTECCIÓN DE DATOS PERSONALES EN POSESIÓN DE SUJETOS OBLIGADOS DEL ESATADO DE JALISCO Y SUS MUNICIPIOS.</w:t>
      </w:r>
    </w:p>
    <w:p w:rsid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sz w:val="20"/>
          <w:szCs w:val="20"/>
          <w:lang w:val="es-ES_tradnl"/>
        </w:rPr>
      </w:pPr>
      <w:r>
        <w:rPr>
          <w:rFonts w:ascii="Arial" w:hAnsi="Arial" w:cs="Arial"/>
          <w:b/>
          <w:sz w:val="20"/>
          <w:szCs w:val="20"/>
          <w:lang w:val="es-ES_tradnl"/>
        </w:rPr>
        <w:t xml:space="preserve">APROBACIÓN: </w:t>
      </w:r>
      <w:r>
        <w:rPr>
          <w:rFonts w:ascii="Arial" w:hAnsi="Arial" w:cs="Arial"/>
          <w:sz w:val="20"/>
          <w:szCs w:val="20"/>
          <w:lang w:val="es-ES_tradnl"/>
        </w:rPr>
        <w:t>26 de julio de 2017</w:t>
      </w:r>
    </w:p>
    <w:p w:rsid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sz w:val="20"/>
          <w:szCs w:val="20"/>
          <w:lang w:val="es-ES_tradnl"/>
        </w:rPr>
      </w:pPr>
      <w:r>
        <w:rPr>
          <w:rFonts w:ascii="Arial" w:hAnsi="Arial" w:cs="Arial"/>
          <w:b/>
          <w:sz w:val="20"/>
          <w:szCs w:val="20"/>
          <w:lang w:val="es-ES_tradnl"/>
        </w:rPr>
        <w:t xml:space="preserve">PUBLICACIÓN: </w:t>
      </w:r>
      <w:r>
        <w:rPr>
          <w:rFonts w:ascii="Arial" w:hAnsi="Arial" w:cs="Arial"/>
          <w:sz w:val="20"/>
          <w:szCs w:val="20"/>
          <w:lang w:val="es-ES_tradnl"/>
        </w:rPr>
        <w:t xml:space="preserve">26 de julio de 2017. 11 bis Edición especial </w:t>
      </w:r>
    </w:p>
    <w:p w:rsidR="00A74EBE" w:rsidRDefault="00A74EBE" w:rsidP="00A74EBE">
      <w:pPr>
        <w:tabs>
          <w:tab w:val="left" w:pos="0"/>
        </w:tabs>
        <w:spacing w:after="0" w:line="240" w:lineRule="auto"/>
        <w:rPr>
          <w:rFonts w:ascii="Arial" w:hAnsi="Arial" w:cs="Arial"/>
          <w:b/>
          <w:sz w:val="20"/>
          <w:szCs w:val="20"/>
          <w:lang w:val="es-ES_tradnl"/>
        </w:rPr>
      </w:pPr>
    </w:p>
    <w:p w:rsidR="00A74EBE" w:rsidRPr="00A74EBE" w:rsidRDefault="00A74EBE" w:rsidP="00A74EBE">
      <w:pPr>
        <w:tabs>
          <w:tab w:val="left" w:pos="0"/>
        </w:tabs>
        <w:spacing w:after="0" w:line="240" w:lineRule="auto"/>
        <w:rPr>
          <w:rFonts w:ascii="Arial" w:hAnsi="Arial" w:cs="Arial"/>
          <w:sz w:val="20"/>
          <w:szCs w:val="20"/>
          <w:lang w:val="es-ES_tradnl"/>
        </w:rPr>
      </w:pPr>
      <w:r>
        <w:rPr>
          <w:rFonts w:ascii="Arial" w:hAnsi="Arial" w:cs="Arial"/>
          <w:b/>
          <w:sz w:val="20"/>
          <w:szCs w:val="20"/>
          <w:lang w:val="es-ES_tradnl"/>
        </w:rPr>
        <w:t xml:space="preserve">VIGENCIA: </w:t>
      </w:r>
      <w:r>
        <w:rPr>
          <w:rFonts w:ascii="Arial" w:hAnsi="Arial" w:cs="Arial"/>
          <w:sz w:val="20"/>
          <w:szCs w:val="20"/>
          <w:lang w:val="es-ES_tradnl"/>
        </w:rPr>
        <w:t>26 de julio de 2017</w:t>
      </w:r>
    </w:p>
    <w:sectPr w:rsidR="00A74EBE" w:rsidRPr="00A74EBE" w:rsidSect="00ED418D">
      <w:footerReference w:type="default" r:id="rId7"/>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A7" w:rsidRDefault="006203A7" w:rsidP="007A3B1C">
      <w:pPr>
        <w:spacing w:after="0" w:line="240" w:lineRule="auto"/>
      </w:pPr>
      <w:r>
        <w:separator/>
      </w:r>
    </w:p>
  </w:endnote>
  <w:endnote w:type="continuationSeparator" w:id="0">
    <w:p w:rsidR="006203A7" w:rsidRDefault="006203A7" w:rsidP="007A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18D" w:rsidRDefault="00ED418D">
    <w:pPr>
      <w:pStyle w:val="Piedepgina"/>
      <w:jc w:val="right"/>
    </w:pPr>
    <w:r>
      <w:fldChar w:fldCharType="begin"/>
    </w:r>
    <w:r>
      <w:instrText xml:space="preserve"> PAGE   \* MERGEFORMAT </w:instrText>
    </w:r>
    <w:r>
      <w:fldChar w:fldCharType="separate"/>
    </w:r>
    <w:r w:rsidR="009B2426">
      <w:rPr>
        <w:noProof/>
      </w:rPr>
      <w:t>1</w:t>
    </w:r>
    <w:r>
      <w:fldChar w:fldCharType="end"/>
    </w:r>
  </w:p>
  <w:p w:rsidR="00ED418D" w:rsidRDefault="00ED418D">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A7" w:rsidRDefault="006203A7" w:rsidP="007A3B1C">
      <w:pPr>
        <w:spacing w:after="0" w:line="240" w:lineRule="auto"/>
      </w:pPr>
      <w:r>
        <w:separator/>
      </w:r>
    </w:p>
  </w:footnote>
  <w:footnote w:type="continuationSeparator" w:id="0">
    <w:p w:rsidR="006203A7" w:rsidRDefault="006203A7" w:rsidP="007A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B305A"/>
    <w:multiLevelType w:val="hybridMultilevel"/>
    <w:tmpl w:val="2DF20818"/>
    <w:lvl w:ilvl="0" w:tplc="F79E1108">
      <w:start w:val="1"/>
      <w:numFmt w:val="upperRoman"/>
      <w:lvlText w:val="%1."/>
      <w:lvlJc w:val="left"/>
      <w:pPr>
        <w:tabs>
          <w:tab w:val="num" w:pos="851"/>
        </w:tabs>
        <w:ind w:left="851" w:hanging="56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C1626CF"/>
    <w:multiLevelType w:val="hybridMultilevel"/>
    <w:tmpl w:val="C67AC27E"/>
    <w:lvl w:ilvl="0" w:tplc="73D08514">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55D10162"/>
    <w:multiLevelType w:val="hybridMultilevel"/>
    <w:tmpl w:val="AEF45526"/>
    <w:lvl w:ilvl="0" w:tplc="584A7584">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15:restartNumberingAfterBreak="0">
    <w:nsid w:val="6786597A"/>
    <w:multiLevelType w:val="hybridMultilevel"/>
    <w:tmpl w:val="53CAF90E"/>
    <w:lvl w:ilvl="0" w:tplc="5198CE40">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5D37839"/>
    <w:multiLevelType w:val="hybridMultilevel"/>
    <w:tmpl w:val="C5DC0172"/>
    <w:lvl w:ilvl="0" w:tplc="7A300868">
      <w:numFmt w:val="bullet"/>
      <w:lvlText w:val=""/>
      <w:lvlJc w:val="left"/>
      <w:pPr>
        <w:ind w:left="2062" w:hanging="360"/>
      </w:pPr>
      <w:rPr>
        <w:rFonts w:ascii="Symbol" w:eastAsia="Calibri" w:hAnsi="Symbo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BE"/>
    <w:rsid w:val="00162EF1"/>
    <w:rsid w:val="00285857"/>
    <w:rsid w:val="003D7668"/>
    <w:rsid w:val="005334C7"/>
    <w:rsid w:val="006203A7"/>
    <w:rsid w:val="007A3B1C"/>
    <w:rsid w:val="008F58FD"/>
    <w:rsid w:val="00937CB5"/>
    <w:rsid w:val="009B2426"/>
    <w:rsid w:val="00A10F8E"/>
    <w:rsid w:val="00A74EBE"/>
    <w:rsid w:val="00AB7B14"/>
    <w:rsid w:val="00B92784"/>
    <w:rsid w:val="00C442CE"/>
    <w:rsid w:val="00CD1899"/>
    <w:rsid w:val="00CE6824"/>
    <w:rsid w:val="00ED41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50DC4-914B-4872-8CF9-F35922F0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EBE"/>
    <w:pPr>
      <w:spacing w:after="200" w:line="276" w:lineRule="auto"/>
    </w:pPr>
    <w:rPr>
      <w:sz w:val="22"/>
      <w:szCs w:val="22"/>
      <w:lang w:val="es-ES" w:eastAsia="en-US"/>
    </w:rPr>
  </w:style>
  <w:style w:type="paragraph" w:styleId="Ttulo1">
    <w:name w:val="heading 1"/>
    <w:basedOn w:val="Normal"/>
    <w:next w:val="Normal"/>
    <w:link w:val="Ttulo1Car"/>
    <w:qFormat/>
    <w:rsid w:val="00A74EBE"/>
    <w:pPr>
      <w:keepNext/>
      <w:spacing w:after="0" w:line="240" w:lineRule="auto"/>
      <w:ind w:right="-34"/>
      <w:outlineLvl w:val="0"/>
    </w:pPr>
    <w:rPr>
      <w:rFonts w:ascii="Arial" w:eastAsia="Times New Roman" w:hAnsi="Arial" w:cs="Arial"/>
      <w:b/>
      <w:bCs/>
      <w:sz w:val="24"/>
      <w:szCs w:val="24"/>
      <w:lang w:eastAsia="es-ES"/>
    </w:rPr>
  </w:style>
  <w:style w:type="paragraph" w:styleId="Ttulo2">
    <w:name w:val="heading 2"/>
    <w:basedOn w:val="Normal"/>
    <w:next w:val="Normal"/>
    <w:link w:val="Ttulo2Car"/>
    <w:qFormat/>
    <w:rsid w:val="00A74EBE"/>
    <w:pPr>
      <w:keepNext/>
      <w:spacing w:after="0" w:line="360" w:lineRule="auto"/>
      <w:ind w:right="-34"/>
      <w:jc w:val="center"/>
      <w:outlineLvl w:val="1"/>
    </w:pPr>
    <w:rPr>
      <w:rFonts w:ascii="Arial" w:eastAsia="Times New Roman" w:hAnsi="Arial" w:cs="Arial"/>
      <w:b/>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74EBE"/>
    <w:rPr>
      <w:rFonts w:ascii="Arial" w:eastAsia="Times New Roman" w:hAnsi="Arial" w:cs="Arial"/>
      <w:b/>
      <w:bCs/>
      <w:sz w:val="24"/>
      <w:szCs w:val="24"/>
      <w:lang w:val="es-ES" w:eastAsia="es-ES"/>
    </w:rPr>
  </w:style>
  <w:style w:type="character" w:customStyle="1" w:styleId="Ttulo2Car">
    <w:name w:val="Título 2 Car"/>
    <w:link w:val="Ttulo2"/>
    <w:rsid w:val="00A74EBE"/>
    <w:rPr>
      <w:rFonts w:ascii="Arial" w:eastAsia="Times New Roman" w:hAnsi="Arial" w:cs="Arial"/>
      <w:b/>
      <w:sz w:val="24"/>
      <w:szCs w:val="24"/>
      <w:lang w:val="es-ES" w:eastAsia="es-ES"/>
    </w:rPr>
  </w:style>
  <w:style w:type="paragraph" w:styleId="Prrafodelista">
    <w:name w:val="List Paragraph"/>
    <w:basedOn w:val="Normal"/>
    <w:uiPriority w:val="34"/>
    <w:qFormat/>
    <w:rsid w:val="00A74EBE"/>
    <w:pPr>
      <w:ind w:left="720"/>
      <w:contextualSpacing/>
    </w:pPr>
  </w:style>
  <w:style w:type="paragraph" w:styleId="Piedepgina">
    <w:name w:val="footer"/>
    <w:basedOn w:val="Normal"/>
    <w:link w:val="PiedepginaCar"/>
    <w:uiPriority w:val="99"/>
    <w:unhideWhenUsed/>
    <w:rsid w:val="00A74EBE"/>
    <w:pPr>
      <w:tabs>
        <w:tab w:val="center" w:pos="4419"/>
        <w:tab w:val="right" w:pos="8838"/>
      </w:tabs>
    </w:pPr>
  </w:style>
  <w:style w:type="character" w:customStyle="1" w:styleId="PiedepginaCar">
    <w:name w:val="Pie de página Car"/>
    <w:link w:val="Piedepgina"/>
    <w:uiPriority w:val="99"/>
    <w:rsid w:val="00A74EBE"/>
    <w:rPr>
      <w:rFonts w:ascii="Calibri" w:eastAsia="Calibri" w:hAnsi="Calibri" w:cs="Times New Roman"/>
      <w:lang w:val="es-ES"/>
    </w:rPr>
  </w:style>
  <w:style w:type="character" w:customStyle="1" w:styleId="eacep1">
    <w:name w:val="eacep1"/>
    <w:rsid w:val="00A74EBE"/>
    <w:rPr>
      <w:color w:val="000000"/>
    </w:rPr>
  </w:style>
  <w:style w:type="character" w:customStyle="1" w:styleId="Textoindependiente2Car">
    <w:name w:val="Texto independiente 2 Car"/>
    <w:link w:val="Textoindependiente2"/>
    <w:uiPriority w:val="99"/>
    <w:semiHidden/>
    <w:rsid w:val="00A74EBE"/>
    <w:rPr>
      <w:rFonts w:ascii="Calibri" w:eastAsia="Calibri" w:hAnsi="Calibri" w:cs="Times New Roman"/>
      <w:lang w:val="es-ES"/>
    </w:rPr>
  </w:style>
  <w:style w:type="paragraph" w:styleId="Textoindependiente2">
    <w:name w:val="Body Text 2"/>
    <w:basedOn w:val="Normal"/>
    <w:link w:val="Textoindependiente2Car"/>
    <w:uiPriority w:val="99"/>
    <w:semiHidden/>
    <w:unhideWhenUsed/>
    <w:rsid w:val="00A74EBE"/>
    <w:pPr>
      <w:spacing w:after="120" w:line="480" w:lineRule="auto"/>
    </w:pPr>
  </w:style>
  <w:style w:type="character" w:customStyle="1" w:styleId="Textoindependiente2Car1">
    <w:name w:val="Texto independiente 2 Car1"/>
    <w:uiPriority w:val="99"/>
    <w:semiHidden/>
    <w:rsid w:val="00A74EBE"/>
    <w:rPr>
      <w:rFonts w:ascii="Calibri" w:eastAsia="Calibri" w:hAnsi="Calibri" w:cs="Times New Roman"/>
      <w:lang w:val="es-ES"/>
    </w:rPr>
  </w:style>
  <w:style w:type="paragraph" w:styleId="Encabezado">
    <w:name w:val="header"/>
    <w:basedOn w:val="Normal"/>
    <w:link w:val="EncabezadoCar"/>
    <w:uiPriority w:val="99"/>
    <w:unhideWhenUsed/>
    <w:rsid w:val="00A74EBE"/>
    <w:pPr>
      <w:tabs>
        <w:tab w:val="center" w:pos="4419"/>
        <w:tab w:val="right" w:pos="8838"/>
      </w:tabs>
      <w:spacing w:after="0" w:line="240" w:lineRule="auto"/>
    </w:pPr>
  </w:style>
  <w:style w:type="character" w:customStyle="1" w:styleId="EncabezadoCar">
    <w:name w:val="Encabezado Car"/>
    <w:link w:val="Encabezado"/>
    <w:uiPriority w:val="99"/>
    <w:rsid w:val="00A74EBE"/>
    <w:rPr>
      <w:rFonts w:ascii="Calibri" w:eastAsia="Calibri" w:hAnsi="Calibri" w:cs="Times New Roman"/>
      <w:lang w:val="es-ES"/>
    </w:rPr>
  </w:style>
  <w:style w:type="character" w:customStyle="1" w:styleId="TextodegloboCar">
    <w:name w:val="Texto de globo Car"/>
    <w:link w:val="Textodeglobo"/>
    <w:uiPriority w:val="99"/>
    <w:semiHidden/>
    <w:rsid w:val="00A74EBE"/>
    <w:rPr>
      <w:rFonts w:ascii="Tahoma" w:eastAsia="Calibri" w:hAnsi="Tahoma" w:cs="Tahoma"/>
      <w:sz w:val="16"/>
      <w:szCs w:val="16"/>
      <w:lang w:val="es-ES"/>
    </w:rPr>
  </w:style>
  <w:style w:type="paragraph" w:styleId="Textodeglobo">
    <w:name w:val="Balloon Text"/>
    <w:basedOn w:val="Normal"/>
    <w:link w:val="TextodegloboCar"/>
    <w:uiPriority w:val="99"/>
    <w:semiHidden/>
    <w:unhideWhenUsed/>
    <w:rsid w:val="00A74EBE"/>
    <w:pPr>
      <w:spacing w:after="0" w:line="240" w:lineRule="auto"/>
    </w:pPr>
    <w:rPr>
      <w:rFonts w:ascii="Tahoma" w:hAnsi="Tahoma" w:cs="Tahoma"/>
      <w:sz w:val="16"/>
      <w:szCs w:val="16"/>
    </w:rPr>
  </w:style>
  <w:style w:type="character" w:customStyle="1" w:styleId="TextodegloboCar1">
    <w:name w:val="Texto de globo Car1"/>
    <w:uiPriority w:val="99"/>
    <w:semiHidden/>
    <w:rsid w:val="00A74EBE"/>
    <w:rPr>
      <w:rFonts w:ascii="Tahoma" w:eastAsia="Calibri" w:hAnsi="Tahoma" w:cs="Tahoma"/>
      <w:sz w:val="16"/>
      <w:szCs w:val="16"/>
      <w:lang w:val="es-ES"/>
    </w:rPr>
  </w:style>
  <w:style w:type="paragraph" w:styleId="Sinespaciado">
    <w:name w:val="No Spacing"/>
    <w:uiPriority w:val="1"/>
    <w:qFormat/>
    <w:rsid w:val="00A74EBE"/>
    <w:rPr>
      <w:sz w:val="22"/>
      <w:szCs w:val="22"/>
      <w:lang w:eastAsia="en-US"/>
    </w:rPr>
  </w:style>
  <w:style w:type="character" w:customStyle="1" w:styleId="TextocomentarioCar">
    <w:name w:val="Texto comentario Car"/>
    <w:link w:val="Textocomentario"/>
    <w:uiPriority w:val="99"/>
    <w:semiHidden/>
    <w:rsid w:val="00A74EBE"/>
    <w:rPr>
      <w:rFonts w:ascii="Calibri" w:eastAsia="Calibri" w:hAnsi="Calibri" w:cs="Times New Roman"/>
      <w:sz w:val="20"/>
      <w:szCs w:val="20"/>
      <w:lang w:val="es-ES"/>
    </w:rPr>
  </w:style>
  <w:style w:type="paragraph" w:styleId="Textocomentario">
    <w:name w:val="annotation text"/>
    <w:basedOn w:val="Normal"/>
    <w:link w:val="TextocomentarioCar"/>
    <w:uiPriority w:val="99"/>
    <w:semiHidden/>
    <w:unhideWhenUsed/>
    <w:rsid w:val="00A74EBE"/>
    <w:pPr>
      <w:spacing w:line="240" w:lineRule="auto"/>
    </w:pPr>
    <w:rPr>
      <w:sz w:val="20"/>
      <w:szCs w:val="20"/>
    </w:rPr>
  </w:style>
  <w:style w:type="character" w:customStyle="1" w:styleId="TextocomentarioCar1">
    <w:name w:val="Texto comentario Car1"/>
    <w:uiPriority w:val="99"/>
    <w:semiHidden/>
    <w:rsid w:val="00A74EBE"/>
    <w:rPr>
      <w:rFonts w:ascii="Calibri" w:eastAsia="Calibri" w:hAnsi="Calibri" w:cs="Times New Roman"/>
      <w:sz w:val="20"/>
      <w:szCs w:val="20"/>
      <w:lang w:val="es-ES"/>
    </w:rPr>
  </w:style>
  <w:style w:type="character" w:customStyle="1" w:styleId="AsuntodelcomentarioCar">
    <w:name w:val="Asunto del comentario Car"/>
    <w:link w:val="Asuntodelcomentario"/>
    <w:uiPriority w:val="99"/>
    <w:semiHidden/>
    <w:rsid w:val="00A74EBE"/>
    <w:rPr>
      <w:rFonts w:ascii="Calibri" w:eastAsia="Calibri" w:hAnsi="Calibri" w:cs="Times New Roman"/>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4EBE"/>
    <w:rPr>
      <w:b/>
      <w:bCs/>
    </w:rPr>
  </w:style>
  <w:style w:type="character" w:customStyle="1" w:styleId="AsuntodelcomentarioCar1">
    <w:name w:val="Asunto del comentario Car1"/>
    <w:uiPriority w:val="99"/>
    <w:semiHidden/>
    <w:rsid w:val="00A74EBE"/>
    <w:rPr>
      <w:rFonts w:ascii="Calibri" w:eastAsia="Calibri" w:hAnsi="Calibri" w:cs="Times New Roman"/>
      <w:b/>
      <w:bCs/>
      <w:sz w:val="20"/>
      <w:szCs w:val="20"/>
      <w:lang w:val="es-ES"/>
    </w:rPr>
  </w:style>
  <w:style w:type="paragraph" w:customStyle="1" w:styleId="Estilo">
    <w:name w:val="Estilo"/>
    <w:basedOn w:val="Normal"/>
    <w:link w:val="EstiloCar"/>
    <w:rsid w:val="00A74EBE"/>
    <w:pPr>
      <w:spacing w:after="0" w:line="240" w:lineRule="auto"/>
      <w:jc w:val="both"/>
    </w:pPr>
    <w:rPr>
      <w:rFonts w:ascii="Arial" w:hAnsi="Arial" w:cs="Arial"/>
      <w:sz w:val="24"/>
      <w:szCs w:val="24"/>
      <w:lang w:val="es-MX"/>
    </w:rPr>
  </w:style>
  <w:style w:type="character" w:customStyle="1" w:styleId="EstiloCar">
    <w:name w:val="Estilo Car"/>
    <w:link w:val="Estilo"/>
    <w:locked/>
    <w:rsid w:val="00A74EBE"/>
    <w:rPr>
      <w:rFonts w:ascii="Arial" w:eastAsia="Calibri" w:hAnsi="Arial" w:cs="Arial"/>
      <w:sz w:val="24"/>
      <w:szCs w:val="24"/>
    </w:rPr>
  </w:style>
  <w:style w:type="character" w:customStyle="1" w:styleId="Ninguno">
    <w:name w:val="Ninguno"/>
    <w:rsid w:val="00A74EBE"/>
  </w:style>
  <w:style w:type="paragraph" w:customStyle="1" w:styleId="Normal1">
    <w:name w:val="Normal1"/>
    <w:uiPriority w:val="99"/>
    <w:rsid w:val="00B92784"/>
    <w:pPr>
      <w:spacing w:after="160" w:line="259"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536037">
      <w:bodyDiv w:val="1"/>
      <w:marLeft w:val="0"/>
      <w:marRight w:val="0"/>
      <w:marTop w:val="0"/>
      <w:marBottom w:val="0"/>
      <w:divBdr>
        <w:top w:val="none" w:sz="0" w:space="0" w:color="auto"/>
        <w:left w:val="none" w:sz="0" w:space="0" w:color="auto"/>
        <w:bottom w:val="none" w:sz="0" w:space="0" w:color="auto"/>
        <w:right w:val="none" w:sz="0" w:space="0" w:color="auto"/>
      </w:divBdr>
      <w:divsChild>
        <w:div w:id="54470600">
          <w:marLeft w:val="0"/>
          <w:marRight w:val="0"/>
          <w:marTop w:val="0"/>
          <w:marBottom w:val="0"/>
          <w:divBdr>
            <w:top w:val="none" w:sz="0" w:space="0" w:color="auto"/>
            <w:left w:val="none" w:sz="0" w:space="0" w:color="auto"/>
            <w:bottom w:val="none" w:sz="0" w:space="0" w:color="auto"/>
            <w:right w:val="none" w:sz="0" w:space="0" w:color="auto"/>
          </w:divBdr>
        </w:div>
        <w:div w:id="64225675">
          <w:marLeft w:val="0"/>
          <w:marRight w:val="0"/>
          <w:marTop w:val="0"/>
          <w:marBottom w:val="0"/>
          <w:divBdr>
            <w:top w:val="none" w:sz="0" w:space="0" w:color="auto"/>
            <w:left w:val="none" w:sz="0" w:space="0" w:color="auto"/>
            <w:bottom w:val="none" w:sz="0" w:space="0" w:color="auto"/>
            <w:right w:val="none" w:sz="0" w:space="0" w:color="auto"/>
          </w:divBdr>
        </w:div>
        <w:div w:id="82725412">
          <w:marLeft w:val="0"/>
          <w:marRight w:val="0"/>
          <w:marTop w:val="0"/>
          <w:marBottom w:val="0"/>
          <w:divBdr>
            <w:top w:val="none" w:sz="0" w:space="0" w:color="auto"/>
            <w:left w:val="none" w:sz="0" w:space="0" w:color="auto"/>
            <w:bottom w:val="none" w:sz="0" w:space="0" w:color="auto"/>
            <w:right w:val="none" w:sz="0" w:space="0" w:color="auto"/>
          </w:divBdr>
        </w:div>
        <w:div w:id="257249778">
          <w:marLeft w:val="0"/>
          <w:marRight w:val="0"/>
          <w:marTop w:val="0"/>
          <w:marBottom w:val="0"/>
          <w:divBdr>
            <w:top w:val="none" w:sz="0" w:space="0" w:color="auto"/>
            <w:left w:val="none" w:sz="0" w:space="0" w:color="auto"/>
            <w:bottom w:val="none" w:sz="0" w:space="0" w:color="auto"/>
            <w:right w:val="none" w:sz="0" w:space="0" w:color="auto"/>
          </w:divBdr>
        </w:div>
        <w:div w:id="304435162">
          <w:marLeft w:val="0"/>
          <w:marRight w:val="0"/>
          <w:marTop w:val="0"/>
          <w:marBottom w:val="0"/>
          <w:divBdr>
            <w:top w:val="none" w:sz="0" w:space="0" w:color="auto"/>
            <w:left w:val="none" w:sz="0" w:space="0" w:color="auto"/>
            <w:bottom w:val="none" w:sz="0" w:space="0" w:color="auto"/>
            <w:right w:val="none" w:sz="0" w:space="0" w:color="auto"/>
          </w:divBdr>
        </w:div>
        <w:div w:id="310789338">
          <w:marLeft w:val="0"/>
          <w:marRight w:val="0"/>
          <w:marTop w:val="0"/>
          <w:marBottom w:val="0"/>
          <w:divBdr>
            <w:top w:val="none" w:sz="0" w:space="0" w:color="auto"/>
            <w:left w:val="none" w:sz="0" w:space="0" w:color="auto"/>
            <w:bottom w:val="none" w:sz="0" w:space="0" w:color="auto"/>
            <w:right w:val="none" w:sz="0" w:space="0" w:color="auto"/>
          </w:divBdr>
        </w:div>
        <w:div w:id="362676582">
          <w:marLeft w:val="0"/>
          <w:marRight w:val="0"/>
          <w:marTop w:val="0"/>
          <w:marBottom w:val="0"/>
          <w:divBdr>
            <w:top w:val="none" w:sz="0" w:space="0" w:color="auto"/>
            <w:left w:val="none" w:sz="0" w:space="0" w:color="auto"/>
            <w:bottom w:val="none" w:sz="0" w:space="0" w:color="auto"/>
            <w:right w:val="none" w:sz="0" w:space="0" w:color="auto"/>
          </w:divBdr>
        </w:div>
        <w:div w:id="400828683">
          <w:marLeft w:val="0"/>
          <w:marRight w:val="0"/>
          <w:marTop w:val="0"/>
          <w:marBottom w:val="0"/>
          <w:divBdr>
            <w:top w:val="none" w:sz="0" w:space="0" w:color="auto"/>
            <w:left w:val="none" w:sz="0" w:space="0" w:color="auto"/>
            <w:bottom w:val="none" w:sz="0" w:space="0" w:color="auto"/>
            <w:right w:val="none" w:sz="0" w:space="0" w:color="auto"/>
          </w:divBdr>
        </w:div>
        <w:div w:id="469858289">
          <w:marLeft w:val="0"/>
          <w:marRight w:val="0"/>
          <w:marTop w:val="0"/>
          <w:marBottom w:val="0"/>
          <w:divBdr>
            <w:top w:val="none" w:sz="0" w:space="0" w:color="auto"/>
            <w:left w:val="none" w:sz="0" w:space="0" w:color="auto"/>
            <w:bottom w:val="none" w:sz="0" w:space="0" w:color="auto"/>
            <w:right w:val="none" w:sz="0" w:space="0" w:color="auto"/>
          </w:divBdr>
        </w:div>
        <w:div w:id="476146915">
          <w:marLeft w:val="0"/>
          <w:marRight w:val="0"/>
          <w:marTop w:val="0"/>
          <w:marBottom w:val="0"/>
          <w:divBdr>
            <w:top w:val="none" w:sz="0" w:space="0" w:color="auto"/>
            <w:left w:val="none" w:sz="0" w:space="0" w:color="auto"/>
            <w:bottom w:val="none" w:sz="0" w:space="0" w:color="auto"/>
            <w:right w:val="none" w:sz="0" w:space="0" w:color="auto"/>
          </w:divBdr>
        </w:div>
        <w:div w:id="500390844">
          <w:marLeft w:val="0"/>
          <w:marRight w:val="0"/>
          <w:marTop w:val="0"/>
          <w:marBottom w:val="0"/>
          <w:divBdr>
            <w:top w:val="none" w:sz="0" w:space="0" w:color="auto"/>
            <w:left w:val="none" w:sz="0" w:space="0" w:color="auto"/>
            <w:bottom w:val="none" w:sz="0" w:space="0" w:color="auto"/>
            <w:right w:val="none" w:sz="0" w:space="0" w:color="auto"/>
          </w:divBdr>
        </w:div>
        <w:div w:id="585844502">
          <w:marLeft w:val="0"/>
          <w:marRight w:val="0"/>
          <w:marTop w:val="0"/>
          <w:marBottom w:val="0"/>
          <w:divBdr>
            <w:top w:val="none" w:sz="0" w:space="0" w:color="auto"/>
            <w:left w:val="none" w:sz="0" w:space="0" w:color="auto"/>
            <w:bottom w:val="none" w:sz="0" w:space="0" w:color="auto"/>
            <w:right w:val="none" w:sz="0" w:space="0" w:color="auto"/>
          </w:divBdr>
        </w:div>
        <w:div w:id="662706308">
          <w:marLeft w:val="0"/>
          <w:marRight w:val="0"/>
          <w:marTop w:val="0"/>
          <w:marBottom w:val="0"/>
          <w:divBdr>
            <w:top w:val="none" w:sz="0" w:space="0" w:color="auto"/>
            <w:left w:val="none" w:sz="0" w:space="0" w:color="auto"/>
            <w:bottom w:val="none" w:sz="0" w:space="0" w:color="auto"/>
            <w:right w:val="none" w:sz="0" w:space="0" w:color="auto"/>
          </w:divBdr>
        </w:div>
        <w:div w:id="676231728">
          <w:marLeft w:val="0"/>
          <w:marRight w:val="0"/>
          <w:marTop w:val="0"/>
          <w:marBottom w:val="0"/>
          <w:divBdr>
            <w:top w:val="none" w:sz="0" w:space="0" w:color="auto"/>
            <w:left w:val="none" w:sz="0" w:space="0" w:color="auto"/>
            <w:bottom w:val="none" w:sz="0" w:space="0" w:color="auto"/>
            <w:right w:val="none" w:sz="0" w:space="0" w:color="auto"/>
          </w:divBdr>
        </w:div>
        <w:div w:id="695345761">
          <w:marLeft w:val="0"/>
          <w:marRight w:val="0"/>
          <w:marTop w:val="0"/>
          <w:marBottom w:val="0"/>
          <w:divBdr>
            <w:top w:val="none" w:sz="0" w:space="0" w:color="auto"/>
            <w:left w:val="none" w:sz="0" w:space="0" w:color="auto"/>
            <w:bottom w:val="none" w:sz="0" w:space="0" w:color="auto"/>
            <w:right w:val="none" w:sz="0" w:space="0" w:color="auto"/>
          </w:divBdr>
        </w:div>
        <w:div w:id="698240041">
          <w:marLeft w:val="0"/>
          <w:marRight w:val="0"/>
          <w:marTop w:val="0"/>
          <w:marBottom w:val="0"/>
          <w:divBdr>
            <w:top w:val="none" w:sz="0" w:space="0" w:color="auto"/>
            <w:left w:val="none" w:sz="0" w:space="0" w:color="auto"/>
            <w:bottom w:val="none" w:sz="0" w:space="0" w:color="auto"/>
            <w:right w:val="none" w:sz="0" w:space="0" w:color="auto"/>
          </w:divBdr>
        </w:div>
        <w:div w:id="815999970">
          <w:marLeft w:val="0"/>
          <w:marRight w:val="0"/>
          <w:marTop w:val="0"/>
          <w:marBottom w:val="0"/>
          <w:divBdr>
            <w:top w:val="none" w:sz="0" w:space="0" w:color="auto"/>
            <w:left w:val="none" w:sz="0" w:space="0" w:color="auto"/>
            <w:bottom w:val="none" w:sz="0" w:space="0" w:color="auto"/>
            <w:right w:val="none" w:sz="0" w:space="0" w:color="auto"/>
          </w:divBdr>
        </w:div>
        <w:div w:id="843589096">
          <w:marLeft w:val="0"/>
          <w:marRight w:val="0"/>
          <w:marTop w:val="0"/>
          <w:marBottom w:val="0"/>
          <w:divBdr>
            <w:top w:val="none" w:sz="0" w:space="0" w:color="auto"/>
            <w:left w:val="none" w:sz="0" w:space="0" w:color="auto"/>
            <w:bottom w:val="none" w:sz="0" w:space="0" w:color="auto"/>
            <w:right w:val="none" w:sz="0" w:space="0" w:color="auto"/>
          </w:divBdr>
        </w:div>
        <w:div w:id="859051238">
          <w:marLeft w:val="0"/>
          <w:marRight w:val="0"/>
          <w:marTop w:val="0"/>
          <w:marBottom w:val="0"/>
          <w:divBdr>
            <w:top w:val="none" w:sz="0" w:space="0" w:color="auto"/>
            <w:left w:val="none" w:sz="0" w:space="0" w:color="auto"/>
            <w:bottom w:val="none" w:sz="0" w:space="0" w:color="auto"/>
            <w:right w:val="none" w:sz="0" w:space="0" w:color="auto"/>
          </w:divBdr>
        </w:div>
        <w:div w:id="909778184">
          <w:marLeft w:val="0"/>
          <w:marRight w:val="0"/>
          <w:marTop w:val="0"/>
          <w:marBottom w:val="0"/>
          <w:divBdr>
            <w:top w:val="none" w:sz="0" w:space="0" w:color="auto"/>
            <w:left w:val="none" w:sz="0" w:space="0" w:color="auto"/>
            <w:bottom w:val="none" w:sz="0" w:space="0" w:color="auto"/>
            <w:right w:val="none" w:sz="0" w:space="0" w:color="auto"/>
          </w:divBdr>
        </w:div>
        <w:div w:id="1044674726">
          <w:marLeft w:val="0"/>
          <w:marRight w:val="0"/>
          <w:marTop w:val="0"/>
          <w:marBottom w:val="0"/>
          <w:divBdr>
            <w:top w:val="none" w:sz="0" w:space="0" w:color="auto"/>
            <w:left w:val="none" w:sz="0" w:space="0" w:color="auto"/>
            <w:bottom w:val="none" w:sz="0" w:space="0" w:color="auto"/>
            <w:right w:val="none" w:sz="0" w:space="0" w:color="auto"/>
          </w:divBdr>
        </w:div>
        <w:div w:id="1095519038">
          <w:marLeft w:val="0"/>
          <w:marRight w:val="0"/>
          <w:marTop w:val="0"/>
          <w:marBottom w:val="0"/>
          <w:divBdr>
            <w:top w:val="none" w:sz="0" w:space="0" w:color="auto"/>
            <w:left w:val="none" w:sz="0" w:space="0" w:color="auto"/>
            <w:bottom w:val="none" w:sz="0" w:space="0" w:color="auto"/>
            <w:right w:val="none" w:sz="0" w:space="0" w:color="auto"/>
          </w:divBdr>
        </w:div>
        <w:div w:id="1133981618">
          <w:marLeft w:val="0"/>
          <w:marRight w:val="0"/>
          <w:marTop w:val="0"/>
          <w:marBottom w:val="0"/>
          <w:divBdr>
            <w:top w:val="none" w:sz="0" w:space="0" w:color="auto"/>
            <w:left w:val="none" w:sz="0" w:space="0" w:color="auto"/>
            <w:bottom w:val="none" w:sz="0" w:space="0" w:color="auto"/>
            <w:right w:val="none" w:sz="0" w:space="0" w:color="auto"/>
          </w:divBdr>
        </w:div>
        <w:div w:id="1219828001">
          <w:marLeft w:val="0"/>
          <w:marRight w:val="0"/>
          <w:marTop w:val="0"/>
          <w:marBottom w:val="0"/>
          <w:divBdr>
            <w:top w:val="none" w:sz="0" w:space="0" w:color="auto"/>
            <w:left w:val="none" w:sz="0" w:space="0" w:color="auto"/>
            <w:bottom w:val="none" w:sz="0" w:space="0" w:color="auto"/>
            <w:right w:val="none" w:sz="0" w:space="0" w:color="auto"/>
          </w:divBdr>
        </w:div>
        <w:div w:id="1246645266">
          <w:marLeft w:val="0"/>
          <w:marRight w:val="0"/>
          <w:marTop w:val="0"/>
          <w:marBottom w:val="0"/>
          <w:divBdr>
            <w:top w:val="none" w:sz="0" w:space="0" w:color="auto"/>
            <w:left w:val="none" w:sz="0" w:space="0" w:color="auto"/>
            <w:bottom w:val="none" w:sz="0" w:space="0" w:color="auto"/>
            <w:right w:val="none" w:sz="0" w:space="0" w:color="auto"/>
          </w:divBdr>
        </w:div>
        <w:div w:id="1303461944">
          <w:marLeft w:val="0"/>
          <w:marRight w:val="0"/>
          <w:marTop w:val="0"/>
          <w:marBottom w:val="0"/>
          <w:divBdr>
            <w:top w:val="none" w:sz="0" w:space="0" w:color="auto"/>
            <w:left w:val="none" w:sz="0" w:space="0" w:color="auto"/>
            <w:bottom w:val="none" w:sz="0" w:space="0" w:color="auto"/>
            <w:right w:val="none" w:sz="0" w:space="0" w:color="auto"/>
          </w:divBdr>
        </w:div>
        <w:div w:id="1406999697">
          <w:marLeft w:val="0"/>
          <w:marRight w:val="0"/>
          <w:marTop w:val="0"/>
          <w:marBottom w:val="0"/>
          <w:divBdr>
            <w:top w:val="none" w:sz="0" w:space="0" w:color="auto"/>
            <w:left w:val="none" w:sz="0" w:space="0" w:color="auto"/>
            <w:bottom w:val="none" w:sz="0" w:space="0" w:color="auto"/>
            <w:right w:val="none" w:sz="0" w:space="0" w:color="auto"/>
          </w:divBdr>
        </w:div>
        <w:div w:id="1424494585">
          <w:marLeft w:val="0"/>
          <w:marRight w:val="0"/>
          <w:marTop w:val="0"/>
          <w:marBottom w:val="0"/>
          <w:divBdr>
            <w:top w:val="none" w:sz="0" w:space="0" w:color="auto"/>
            <w:left w:val="none" w:sz="0" w:space="0" w:color="auto"/>
            <w:bottom w:val="none" w:sz="0" w:space="0" w:color="auto"/>
            <w:right w:val="none" w:sz="0" w:space="0" w:color="auto"/>
          </w:divBdr>
        </w:div>
        <w:div w:id="1540245974">
          <w:marLeft w:val="0"/>
          <w:marRight w:val="0"/>
          <w:marTop w:val="0"/>
          <w:marBottom w:val="0"/>
          <w:divBdr>
            <w:top w:val="none" w:sz="0" w:space="0" w:color="auto"/>
            <w:left w:val="none" w:sz="0" w:space="0" w:color="auto"/>
            <w:bottom w:val="none" w:sz="0" w:space="0" w:color="auto"/>
            <w:right w:val="none" w:sz="0" w:space="0" w:color="auto"/>
          </w:divBdr>
        </w:div>
        <w:div w:id="1541865999">
          <w:marLeft w:val="0"/>
          <w:marRight w:val="0"/>
          <w:marTop w:val="0"/>
          <w:marBottom w:val="0"/>
          <w:divBdr>
            <w:top w:val="none" w:sz="0" w:space="0" w:color="auto"/>
            <w:left w:val="none" w:sz="0" w:space="0" w:color="auto"/>
            <w:bottom w:val="none" w:sz="0" w:space="0" w:color="auto"/>
            <w:right w:val="none" w:sz="0" w:space="0" w:color="auto"/>
          </w:divBdr>
        </w:div>
        <w:div w:id="1576469552">
          <w:marLeft w:val="0"/>
          <w:marRight w:val="0"/>
          <w:marTop w:val="0"/>
          <w:marBottom w:val="0"/>
          <w:divBdr>
            <w:top w:val="none" w:sz="0" w:space="0" w:color="auto"/>
            <w:left w:val="none" w:sz="0" w:space="0" w:color="auto"/>
            <w:bottom w:val="none" w:sz="0" w:space="0" w:color="auto"/>
            <w:right w:val="none" w:sz="0" w:space="0" w:color="auto"/>
          </w:divBdr>
        </w:div>
        <w:div w:id="1613902243">
          <w:marLeft w:val="0"/>
          <w:marRight w:val="0"/>
          <w:marTop w:val="0"/>
          <w:marBottom w:val="0"/>
          <w:divBdr>
            <w:top w:val="none" w:sz="0" w:space="0" w:color="auto"/>
            <w:left w:val="none" w:sz="0" w:space="0" w:color="auto"/>
            <w:bottom w:val="none" w:sz="0" w:space="0" w:color="auto"/>
            <w:right w:val="none" w:sz="0" w:space="0" w:color="auto"/>
          </w:divBdr>
        </w:div>
        <w:div w:id="1647126620">
          <w:marLeft w:val="0"/>
          <w:marRight w:val="0"/>
          <w:marTop w:val="0"/>
          <w:marBottom w:val="0"/>
          <w:divBdr>
            <w:top w:val="none" w:sz="0" w:space="0" w:color="auto"/>
            <w:left w:val="none" w:sz="0" w:space="0" w:color="auto"/>
            <w:bottom w:val="none" w:sz="0" w:space="0" w:color="auto"/>
            <w:right w:val="none" w:sz="0" w:space="0" w:color="auto"/>
          </w:divBdr>
        </w:div>
        <w:div w:id="1662124657">
          <w:marLeft w:val="0"/>
          <w:marRight w:val="0"/>
          <w:marTop w:val="0"/>
          <w:marBottom w:val="0"/>
          <w:divBdr>
            <w:top w:val="none" w:sz="0" w:space="0" w:color="auto"/>
            <w:left w:val="none" w:sz="0" w:space="0" w:color="auto"/>
            <w:bottom w:val="none" w:sz="0" w:space="0" w:color="auto"/>
            <w:right w:val="none" w:sz="0" w:space="0" w:color="auto"/>
          </w:divBdr>
        </w:div>
        <w:div w:id="1813256690">
          <w:marLeft w:val="0"/>
          <w:marRight w:val="0"/>
          <w:marTop w:val="0"/>
          <w:marBottom w:val="0"/>
          <w:divBdr>
            <w:top w:val="none" w:sz="0" w:space="0" w:color="auto"/>
            <w:left w:val="none" w:sz="0" w:space="0" w:color="auto"/>
            <w:bottom w:val="none" w:sz="0" w:space="0" w:color="auto"/>
            <w:right w:val="none" w:sz="0" w:space="0" w:color="auto"/>
          </w:divBdr>
        </w:div>
        <w:div w:id="1834030768">
          <w:marLeft w:val="0"/>
          <w:marRight w:val="0"/>
          <w:marTop w:val="0"/>
          <w:marBottom w:val="0"/>
          <w:divBdr>
            <w:top w:val="none" w:sz="0" w:space="0" w:color="auto"/>
            <w:left w:val="none" w:sz="0" w:space="0" w:color="auto"/>
            <w:bottom w:val="none" w:sz="0" w:space="0" w:color="auto"/>
            <w:right w:val="none" w:sz="0" w:space="0" w:color="auto"/>
          </w:divBdr>
        </w:div>
        <w:div w:id="1839037105">
          <w:marLeft w:val="0"/>
          <w:marRight w:val="0"/>
          <w:marTop w:val="0"/>
          <w:marBottom w:val="0"/>
          <w:divBdr>
            <w:top w:val="none" w:sz="0" w:space="0" w:color="auto"/>
            <w:left w:val="none" w:sz="0" w:space="0" w:color="auto"/>
            <w:bottom w:val="none" w:sz="0" w:space="0" w:color="auto"/>
            <w:right w:val="none" w:sz="0" w:space="0" w:color="auto"/>
          </w:divBdr>
        </w:div>
        <w:div w:id="1861776379">
          <w:marLeft w:val="0"/>
          <w:marRight w:val="0"/>
          <w:marTop w:val="0"/>
          <w:marBottom w:val="0"/>
          <w:divBdr>
            <w:top w:val="none" w:sz="0" w:space="0" w:color="auto"/>
            <w:left w:val="none" w:sz="0" w:space="0" w:color="auto"/>
            <w:bottom w:val="none" w:sz="0" w:space="0" w:color="auto"/>
            <w:right w:val="none" w:sz="0" w:space="0" w:color="auto"/>
          </w:divBdr>
        </w:div>
        <w:div w:id="1888831136">
          <w:marLeft w:val="0"/>
          <w:marRight w:val="0"/>
          <w:marTop w:val="0"/>
          <w:marBottom w:val="0"/>
          <w:divBdr>
            <w:top w:val="none" w:sz="0" w:space="0" w:color="auto"/>
            <w:left w:val="none" w:sz="0" w:space="0" w:color="auto"/>
            <w:bottom w:val="none" w:sz="0" w:space="0" w:color="auto"/>
            <w:right w:val="none" w:sz="0" w:space="0" w:color="auto"/>
          </w:divBdr>
        </w:div>
        <w:div w:id="1899051345">
          <w:marLeft w:val="0"/>
          <w:marRight w:val="0"/>
          <w:marTop w:val="0"/>
          <w:marBottom w:val="0"/>
          <w:divBdr>
            <w:top w:val="none" w:sz="0" w:space="0" w:color="auto"/>
            <w:left w:val="none" w:sz="0" w:space="0" w:color="auto"/>
            <w:bottom w:val="none" w:sz="0" w:space="0" w:color="auto"/>
            <w:right w:val="none" w:sz="0" w:space="0" w:color="auto"/>
          </w:divBdr>
        </w:div>
        <w:div w:id="1921064703">
          <w:marLeft w:val="0"/>
          <w:marRight w:val="0"/>
          <w:marTop w:val="0"/>
          <w:marBottom w:val="0"/>
          <w:divBdr>
            <w:top w:val="none" w:sz="0" w:space="0" w:color="auto"/>
            <w:left w:val="none" w:sz="0" w:space="0" w:color="auto"/>
            <w:bottom w:val="none" w:sz="0" w:space="0" w:color="auto"/>
            <w:right w:val="none" w:sz="0" w:space="0" w:color="auto"/>
          </w:divBdr>
        </w:div>
        <w:div w:id="2004160307">
          <w:marLeft w:val="0"/>
          <w:marRight w:val="0"/>
          <w:marTop w:val="0"/>
          <w:marBottom w:val="0"/>
          <w:divBdr>
            <w:top w:val="none" w:sz="0" w:space="0" w:color="auto"/>
            <w:left w:val="none" w:sz="0" w:space="0" w:color="auto"/>
            <w:bottom w:val="none" w:sz="0" w:space="0" w:color="auto"/>
            <w:right w:val="none" w:sz="0" w:space="0" w:color="auto"/>
          </w:divBdr>
        </w:div>
        <w:div w:id="2032366586">
          <w:marLeft w:val="0"/>
          <w:marRight w:val="0"/>
          <w:marTop w:val="0"/>
          <w:marBottom w:val="0"/>
          <w:divBdr>
            <w:top w:val="none" w:sz="0" w:space="0" w:color="auto"/>
            <w:left w:val="none" w:sz="0" w:space="0" w:color="auto"/>
            <w:bottom w:val="none" w:sz="0" w:space="0" w:color="auto"/>
            <w:right w:val="none" w:sz="0" w:space="0" w:color="auto"/>
          </w:divBdr>
        </w:div>
        <w:div w:id="2039432056">
          <w:marLeft w:val="0"/>
          <w:marRight w:val="0"/>
          <w:marTop w:val="0"/>
          <w:marBottom w:val="0"/>
          <w:divBdr>
            <w:top w:val="none" w:sz="0" w:space="0" w:color="auto"/>
            <w:left w:val="none" w:sz="0" w:space="0" w:color="auto"/>
            <w:bottom w:val="none" w:sz="0" w:space="0" w:color="auto"/>
            <w:right w:val="none" w:sz="0" w:space="0" w:color="auto"/>
          </w:divBdr>
        </w:div>
        <w:div w:id="2055540866">
          <w:marLeft w:val="0"/>
          <w:marRight w:val="0"/>
          <w:marTop w:val="0"/>
          <w:marBottom w:val="0"/>
          <w:divBdr>
            <w:top w:val="none" w:sz="0" w:space="0" w:color="auto"/>
            <w:left w:val="none" w:sz="0" w:space="0" w:color="auto"/>
            <w:bottom w:val="none" w:sz="0" w:space="0" w:color="auto"/>
            <w:right w:val="none" w:sz="0" w:space="0" w:color="auto"/>
          </w:divBdr>
        </w:div>
        <w:div w:id="2070418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23301</Words>
  <Characters>128160</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 Legislativo del Estado de Jalisco</dc:creator>
  <cp:keywords/>
  <cp:lastModifiedBy>Griselda Santillan Ocampo</cp:lastModifiedBy>
  <cp:revision>2</cp:revision>
  <dcterms:created xsi:type="dcterms:W3CDTF">2023-02-20T18:12:00Z</dcterms:created>
  <dcterms:modified xsi:type="dcterms:W3CDTF">2023-02-20T18:12:00Z</dcterms:modified>
</cp:coreProperties>
</file>